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3737"/>
        <w:gridCol w:w="3214"/>
      </w:tblGrid>
      <w:tr w:rsidR="000037EE" w:rsidRPr="000037EE" w14:paraId="64A0CDDF" w14:textId="77777777" w:rsidTr="002D6314">
        <w:trPr>
          <w:trHeight w:val="1757"/>
        </w:trPr>
        <w:tc>
          <w:tcPr>
            <w:tcW w:w="6000" w:type="dxa"/>
            <w:gridSpan w:val="2"/>
          </w:tcPr>
          <w:p w14:paraId="426356C3" w14:textId="77777777" w:rsidR="000037EE" w:rsidRPr="000037EE" w:rsidRDefault="000037EE" w:rsidP="000037EE">
            <w:pPr>
              <w:spacing w:after="160" w:line="259" w:lineRule="auto"/>
            </w:pPr>
            <w:r w:rsidRPr="000037EE">
              <w:rPr>
                <w:noProof/>
                <w:lang w:eastAsia="pl-PL"/>
              </w:rPr>
              <w:drawing>
                <wp:inline distT="0" distB="0" distL="0" distR="0" wp14:anchorId="08A4699C" wp14:editId="26743A80">
                  <wp:extent cx="3181535" cy="5810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tretch>
                            <a:fillRect/>
                          </a:stretch>
                        </pic:blipFill>
                        <pic:spPr>
                          <a:xfrm>
                            <a:off x="0" y="0"/>
                            <a:ext cx="3227607" cy="589439"/>
                          </a:xfrm>
                          <a:prstGeom prst="rect">
                            <a:avLst/>
                          </a:prstGeom>
                        </pic:spPr>
                      </pic:pic>
                    </a:graphicData>
                  </a:graphic>
                </wp:inline>
              </w:drawing>
            </w:r>
          </w:p>
          <w:p w14:paraId="780452EC" w14:textId="77777777" w:rsidR="000037EE" w:rsidRPr="000037EE" w:rsidRDefault="000037EE" w:rsidP="000037EE">
            <w:pPr>
              <w:spacing w:after="160" w:line="259" w:lineRule="auto"/>
            </w:pPr>
          </w:p>
        </w:tc>
        <w:tc>
          <w:tcPr>
            <w:tcW w:w="3214" w:type="dxa"/>
          </w:tcPr>
          <w:p w14:paraId="58EE3100" w14:textId="266D6EC4" w:rsidR="000037EE" w:rsidRPr="000037EE" w:rsidRDefault="000037EE" w:rsidP="000037EE">
            <w:pPr>
              <w:rPr>
                <w:b/>
                <w:bCs/>
              </w:rPr>
            </w:pPr>
            <w:r w:rsidRPr="000037EE">
              <w:rPr>
                <w:b/>
                <w:bCs/>
              </w:rPr>
              <w:t>SolarSpot Sp. z o.</w:t>
            </w:r>
            <w:r w:rsidR="00363BF0">
              <w:rPr>
                <w:b/>
                <w:bCs/>
              </w:rPr>
              <w:t xml:space="preserve"> </w:t>
            </w:r>
            <w:r w:rsidRPr="000037EE">
              <w:rPr>
                <w:b/>
                <w:bCs/>
              </w:rPr>
              <w:t>o.</w:t>
            </w:r>
          </w:p>
          <w:p w14:paraId="44DAC436" w14:textId="77777777" w:rsidR="000037EE" w:rsidRPr="000037EE" w:rsidRDefault="000037EE" w:rsidP="000037EE">
            <w:pPr>
              <w:rPr>
                <w:b/>
                <w:bCs/>
              </w:rPr>
            </w:pPr>
            <w:r w:rsidRPr="000037EE">
              <w:rPr>
                <w:b/>
                <w:bCs/>
              </w:rPr>
              <w:t>ul. Przemysłowa 13</w:t>
            </w:r>
          </w:p>
          <w:p w14:paraId="17A62516" w14:textId="77777777" w:rsidR="000037EE" w:rsidRPr="000037EE" w:rsidRDefault="000037EE" w:rsidP="000037EE">
            <w:pPr>
              <w:rPr>
                <w:b/>
                <w:bCs/>
              </w:rPr>
            </w:pPr>
            <w:r w:rsidRPr="000037EE">
              <w:rPr>
                <w:b/>
                <w:bCs/>
              </w:rPr>
              <w:t>62-052 Komorniki</w:t>
            </w:r>
          </w:p>
          <w:p w14:paraId="5BE96BD2" w14:textId="337CB2E5" w:rsidR="000037EE" w:rsidRPr="000037EE" w:rsidRDefault="00363BF0" w:rsidP="000037EE">
            <w:pPr>
              <w:rPr>
                <w:b/>
                <w:bCs/>
              </w:rPr>
            </w:pPr>
            <w:r>
              <w:rPr>
                <w:b/>
                <w:bCs/>
              </w:rPr>
              <w:t>Tel.</w:t>
            </w:r>
            <w:r w:rsidR="000037EE" w:rsidRPr="000037EE">
              <w:rPr>
                <w:b/>
                <w:bCs/>
              </w:rPr>
              <w:t>: 570 570 120</w:t>
            </w:r>
          </w:p>
          <w:p w14:paraId="24DA4549" w14:textId="0A62B4B0" w:rsidR="000037EE" w:rsidRPr="000037EE" w:rsidRDefault="00363BF0" w:rsidP="000037EE">
            <w:r>
              <w:rPr>
                <w:b/>
                <w:bCs/>
              </w:rPr>
              <w:t xml:space="preserve">e-mail: </w:t>
            </w:r>
            <w:r w:rsidR="00DF509D">
              <w:rPr>
                <w:b/>
                <w:bCs/>
              </w:rPr>
              <w:t>przetargi</w:t>
            </w:r>
            <w:r w:rsidR="000037EE" w:rsidRPr="000037EE">
              <w:rPr>
                <w:b/>
                <w:bCs/>
              </w:rPr>
              <w:t>@solarspot.com.pl</w:t>
            </w:r>
          </w:p>
        </w:tc>
      </w:tr>
      <w:tr w:rsidR="00F43D4B" w:rsidRPr="000037EE" w14:paraId="1051FA64" w14:textId="77777777" w:rsidTr="002743FC">
        <w:trPr>
          <w:trHeight w:val="1933"/>
        </w:trPr>
        <w:tc>
          <w:tcPr>
            <w:tcW w:w="2263" w:type="dxa"/>
            <w:vAlign w:val="center"/>
          </w:tcPr>
          <w:p w14:paraId="0806C160" w14:textId="051EB6DF" w:rsidR="00F43D4B" w:rsidRPr="000037EE" w:rsidRDefault="00B61763" w:rsidP="00F43D4B">
            <w:pPr>
              <w:spacing w:after="160" w:line="259" w:lineRule="auto"/>
            </w:pPr>
            <w:r>
              <w:t>Zamawiający</w:t>
            </w:r>
            <w:r w:rsidR="00F43D4B" w:rsidRPr="000037EE">
              <w:t>:</w:t>
            </w:r>
          </w:p>
        </w:tc>
        <w:tc>
          <w:tcPr>
            <w:tcW w:w="6951" w:type="dxa"/>
            <w:gridSpan w:val="2"/>
            <w:vAlign w:val="center"/>
          </w:tcPr>
          <w:p w14:paraId="62CB50F5" w14:textId="48ABBF9F" w:rsidR="00B61763" w:rsidRDefault="00B61763" w:rsidP="00F43D4B">
            <w:pPr>
              <w:spacing w:after="100" w:afterAutospacing="1"/>
              <w:contextualSpacing/>
              <w:rPr>
                <w:b/>
                <w:bCs/>
              </w:rPr>
            </w:pPr>
            <w:r>
              <w:rPr>
                <w:b/>
                <w:bCs/>
                <w:noProof/>
                <w:lang w:eastAsia="pl-PL"/>
              </w:rPr>
              <w:drawing>
                <wp:anchor distT="0" distB="0" distL="114300" distR="114300" simplePos="0" relativeHeight="251660800" behindDoc="0" locked="0" layoutInCell="1" allowOverlap="1" wp14:anchorId="326366BD" wp14:editId="529E0476">
                  <wp:simplePos x="0" y="0"/>
                  <wp:positionH relativeFrom="column">
                    <wp:posOffset>2795905</wp:posOffset>
                  </wp:positionH>
                  <wp:positionV relativeFrom="paragraph">
                    <wp:posOffset>159385</wp:posOffset>
                  </wp:positionV>
                  <wp:extent cx="895350" cy="89535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895350" cy="895350"/>
                          </a:xfrm>
                          <a:prstGeom prst="rect">
                            <a:avLst/>
                          </a:prstGeom>
                          <a:noFill/>
                        </pic:spPr>
                      </pic:pic>
                    </a:graphicData>
                  </a:graphic>
                  <wp14:sizeRelH relativeFrom="margin">
                    <wp14:pctWidth>0</wp14:pctWidth>
                  </wp14:sizeRelH>
                  <wp14:sizeRelV relativeFrom="margin">
                    <wp14:pctHeight>0</wp14:pctHeight>
                  </wp14:sizeRelV>
                </wp:anchor>
              </w:drawing>
            </w:r>
          </w:p>
          <w:p w14:paraId="3584F605" w14:textId="77777777" w:rsidR="00B61763" w:rsidRDefault="00B61763" w:rsidP="00F43D4B">
            <w:pPr>
              <w:spacing w:after="100" w:afterAutospacing="1"/>
              <w:contextualSpacing/>
              <w:rPr>
                <w:b/>
                <w:bCs/>
              </w:rPr>
            </w:pPr>
          </w:p>
          <w:p w14:paraId="5D374E32" w14:textId="77777777" w:rsidR="00DF509D" w:rsidRPr="003C21DB" w:rsidRDefault="00DF509D" w:rsidP="00DF509D">
            <w:pPr>
              <w:spacing w:after="100" w:afterAutospacing="1"/>
              <w:contextualSpacing/>
              <w:jc w:val="both"/>
              <w:rPr>
                <w:b/>
                <w:bCs/>
              </w:rPr>
            </w:pPr>
            <w:r>
              <w:rPr>
                <w:b/>
                <w:bCs/>
              </w:rPr>
              <w:t>SKARB PAŃSTWA</w:t>
            </w:r>
          </w:p>
          <w:p w14:paraId="2DBFBCB1" w14:textId="77777777" w:rsidR="00DF509D" w:rsidRDefault="00DF509D" w:rsidP="00DF509D">
            <w:pPr>
              <w:spacing w:after="100" w:afterAutospacing="1"/>
              <w:contextualSpacing/>
              <w:jc w:val="both"/>
              <w:rPr>
                <w:b/>
                <w:bCs/>
              </w:rPr>
            </w:pPr>
            <w:r>
              <w:rPr>
                <w:b/>
                <w:bCs/>
              </w:rPr>
              <w:t>PAŃSTWOWE GOSPODARSTWO LEŚNE</w:t>
            </w:r>
          </w:p>
          <w:p w14:paraId="2FB694B0" w14:textId="77777777" w:rsidR="00DF509D" w:rsidRDefault="00DF509D" w:rsidP="00DF509D">
            <w:pPr>
              <w:spacing w:after="100" w:afterAutospacing="1"/>
              <w:contextualSpacing/>
              <w:jc w:val="both"/>
              <w:rPr>
                <w:b/>
                <w:bCs/>
              </w:rPr>
            </w:pPr>
            <w:r>
              <w:rPr>
                <w:b/>
                <w:bCs/>
              </w:rPr>
              <w:t>LASY PAŃSTWOWE</w:t>
            </w:r>
          </w:p>
          <w:p w14:paraId="43DCFFE6" w14:textId="0A72FB3C" w:rsidR="00F43D4B" w:rsidRPr="000037EE" w:rsidRDefault="00DF509D" w:rsidP="00DF509D">
            <w:pPr>
              <w:spacing w:after="100" w:afterAutospacing="1"/>
              <w:contextualSpacing/>
            </w:pPr>
            <w:r>
              <w:rPr>
                <w:b/>
                <w:bCs/>
              </w:rPr>
              <w:t>NADLEŚNICTWO CZERNIEJEWO</w:t>
            </w:r>
          </w:p>
        </w:tc>
      </w:tr>
      <w:tr w:rsidR="00F43D4B" w:rsidRPr="000037EE" w14:paraId="61CDF9CB" w14:textId="77777777" w:rsidTr="002743FC">
        <w:trPr>
          <w:trHeight w:val="1550"/>
        </w:trPr>
        <w:tc>
          <w:tcPr>
            <w:tcW w:w="2263" w:type="dxa"/>
            <w:vAlign w:val="center"/>
          </w:tcPr>
          <w:p w14:paraId="33FF8E05" w14:textId="77777777" w:rsidR="00F43D4B" w:rsidRPr="000037EE" w:rsidRDefault="00F43D4B" w:rsidP="00F43D4B">
            <w:pPr>
              <w:spacing w:after="160" w:line="259" w:lineRule="auto"/>
            </w:pPr>
            <w:r w:rsidRPr="000037EE">
              <w:t>Rodzaj opracowania:</w:t>
            </w:r>
          </w:p>
        </w:tc>
        <w:tc>
          <w:tcPr>
            <w:tcW w:w="6951" w:type="dxa"/>
            <w:gridSpan w:val="2"/>
            <w:vAlign w:val="center"/>
          </w:tcPr>
          <w:p w14:paraId="6DF8186D" w14:textId="7F9CD6D2" w:rsidR="00F43D4B" w:rsidRPr="000037EE" w:rsidRDefault="00A81E89" w:rsidP="00F43D4B">
            <w:pPr>
              <w:spacing w:after="160" w:line="259" w:lineRule="auto"/>
              <w:rPr>
                <w:b/>
                <w:bCs/>
              </w:rPr>
            </w:pPr>
            <w:r>
              <w:rPr>
                <w:b/>
                <w:bCs/>
                <w:sz w:val="24"/>
              </w:rPr>
              <w:t>Specyfikacja techniczna wykonania i odbioru robót</w:t>
            </w:r>
            <w:r w:rsidR="00C1499A">
              <w:rPr>
                <w:b/>
                <w:bCs/>
                <w:sz w:val="24"/>
              </w:rPr>
              <w:t xml:space="preserve"> </w:t>
            </w:r>
          </w:p>
        </w:tc>
      </w:tr>
      <w:tr w:rsidR="000037EE" w:rsidRPr="000037EE" w14:paraId="4D058806" w14:textId="77777777" w:rsidTr="002D6314">
        <w:trPr>
          <w:trHeight w:val="2268"/>
        </w:trPr>
        <w:tc>
          <w:tcPr>
            <w:tcW w:w="2263" w:type="dxa"/>
            <w:vAlign w:val="center"/>
          </w:tcPr>
          <w:p w14:paraId="35F4C5AD" w14:textId="6ABC2269" w:rsidR="000037EE" w:rsidRPr="000037EE" w:rsidRDefault="00A81E89" w:rsidP="000037EE">
            <w:pPr>
              <w:spacing w:after="160" w:line="259" w:lineRule="auto"/>
            </w:pPr>
            <w:r>
              <w:t>Kod CPV</w:t>
            </w:r>
            <w:r w:rsidR="000037EE" w:rsidRPr="000037EE">
              <w:t>:</w:t>
            </w:r>
          </w:p>
        </w:tc>
        <w:tc>
          <w:tcPr>
            <w:tcW w:w="6951" w:type="dxa"/>
            <w:gridSpan w:val="2"/>
            <w:vAlign w:val="center"/>
          </w:tcPr>
          <w:p w14:paraId="01E81482" w14:textId="77777777" w:rsidR="00DF509D" w:rsidRDefault="00DF509D" w:rsidP="00DF509D">
            <w:pPr>
              <w:jc w:val="both"/>
            </w:pPr>
            <w:r>
              <w:t>45311100-1 Roboty w zakresie okablowania elektrycznego</w:t>
            </w:r>
          </w:p>
          <w:p w14:paraId="3F67642B" w14:textId="77777777" w:rsidR="00DF509D" w:rsidRDefault="00DF509D" w:rsidP="00DF509D">
            <w:pPr>
              <w:jc w:val="both"/>
            </w:pPr>
            <w:r>
              <w:t xml:space="preserve">09331200-0 Słoneczne moduły fotoelektryczne  </w:t>
            </w:r>
          </w:p>
          <w:p w14:paraId="7C7A8E27" w14:textId="77777777" w:rsidR="00DF509D" w:rsidRDefault="00DF509D" w:rsidP="00DF509D">
            <w:pPr>
              <w:jc w:val="both"/>
            </w:pPr>
            <w:r w:rsidRPr="00DE3473">
              <w:t>45000000-0</w:t>
            </w:r>
            <w:r>
              <w:t xml:space="preserve"> </w:t>
            </w:r>
            <w:r w:rsidRPr="00DE3473">
              <w:t>Roboty instalacyjne w budynkach</w:t>
            </w:r>
          </w:p>
          <w:p w14:paraId="04AC586C" w14:textId="77777777" w:rsidR="00DF509D" w:rsidRDefault="00DF509D" w:rsidP="00DF509D">
            <w:pPr>
              <w:jc w:val="both"/>
            </w:pPr>
            <w:r w:rsidRPr="00DE3473">
              <w:t>45310000-3</w:t>
            </w:r>
            <w:r>
              <w:t xml:space="preserve"> </w:t>
            </w:r>
            <w:r w:rsidRPr="00DE3473">
              <w:t>Roboty w zakresie instalacji elektrycznych</w:t>
            </w:r>
          </w:p>
          <w:p w14:paraId="62C8CA39" w14:textId="77777777" w:rsidR="00DF509D" w:rsidRDefault="00DF509D" w:rsidP="00DF509D">
            <w:pPr>
              <w:jc w:val="both"/>
            </w:pPr>
            <w:r w:rsidRPr="00CE38AE">
              <w:t>45261215-4</w:t>
            </w:r>
            <w:r>
              <w:t xml:space="preserve"> </w:t>
            </w:r>
            <w:r w:rsidRPr="00CE38AE">
              <w:t>Pokrywanie dachów panelami ogniw słonecznych</w:t>
            </w:r>
          </w:p>
          <w:p w14:paraId="4C02E63E" w14:textId="77777777" w:rsidR="00DF509D" w:rsidRPr="00F92168" w:rsidRDefault="00DF509D" w:rsidP="00DF509D">
            <w:pPr>
              <w:jc w:val="both"/>
            </w:pPr>
            <w:r w:rsidRPr="00F92168">
              <w:t xml:space="preserve">71200000-0 Usługi architektoniczne i podobne </w:t>
            </w:r>
          </w:p>
          <w:p w14:paraId="2647A3D4" w14:textId="77777777" w:rsidR="00DF509D" w:rsidRPr="00F92168" w:rsidRDefault="00DF509D" w:rsidP="00DF509D">
            <w:pPr>
              <w:jc w:val="both"/>
            </w:pPr>
            <w:r w:rsidRPr="00F92168">
              <w:t>71314100-3 Usługi elektryczne</w:t>
            </w:r>
          </w:p>
          <w:p w14:paraId="25D5021B" w14:textId="77777777" w:rsidR="00DF509D" w:rsidRPr="00F92168" w:rsidRDefault="00DF509D" w:rsidP="00DF509D">
            <w:pPr>
              <w:jc w:val="both"/>
            </w:pPr>
            <w:r w:rsidRPr="00F92168">
              <w:t xml:space="preserve">71326000-9 Dodatkowe usługi budowlane </w:t>
            </w:r>
          </w:p>
          <w:p w14:paraId="77BE9814" w14:textId="77777777" w:rsidR="00DF509D" w:rsidRPr="00F92168" w:rsidRDefault="00DF509D" w:rsidP="00DF509D">
            <w:pPr>
              <w:jc w:val="both"/>
            </w:pPr>
            <w:r w:rsidRPr="00F92168">
              <w:t xml:space="preserve">71334000-8 Mechaniczne i elektryczne usługi inżynieryjne </w:t>
            </w:r>
          </w:p>
          <w:p w14:paraId="65DD2209" w14:textId="77777777" w:rsidR="00DF509D" w:rsidRPr="00F92168" w:rsidRDefault="00DF509D" w:rsidP="00DF509D">
            <w:pPr>
              <w:jc w:val="both"/>
            </w:pPr>
            <w:r w:rsidRPr="00F92168">
              <w:t xml:space="preserve">45210000-2 Roboty budowlane w zakresie budynków </w:t>
            </w:r>
          </w:p>
          <w:p w14:paraId="6F6FAD53" w14:textId="77777777" w:rsidR="00DF509D" w:rsidRPr="00F92168" w:rsidRDefault="00DF509D" w:rsidP="00DF509D">
            <w:pPr>
              <w:jc w:val="both"/>
            </w:pPr>
            <w:r w:rsidRPr="00F92168">
              <w:t>45220000-5 Roboty inżynierskie i budowlane</w:t>
            </w:r>
          </w:p>
          <w:p w14:paraId="2A59453C" w14:textId="77777777" w:rsidR="00DF509D" w:rsidRPr="00F92168" w:rsidRDefault="00DF509D" w:rsidP="00DF509D">
            <w:pPr>
              <w:jc w:val="both"/>
            </w:pPr>
            <w:r w:rsidRPr="00F92168">
              <w:t>45311000-0 Roboty w zakresie okablowania oraz instalacji elektrycznych</w:t>
            </w:r>
          </w:p>
          <w:p w14:paraId="3DC1E0D8" w14:textId="77777777" w:rsidR="00DF509D" w:rsidRPr="00F92168" w:rsidRDefault="00DF509D" w:rsidP="00DF509D">
            <w:pPr>
              <w:jc w:val="both"/>
            </w:pPr>
            <w:r w:rsidRPr="00F92168">
              <w:t xml:space="preserve">45315300-1 Instalacje zasilania elektrycznego </w:t>
            </w:r>
          </w:p>
          <w:p w14:paraId="51DB9456" w14:textId="77777777" w:rsidR="00DF509D" w:rsidRPr="00F92168" w:rsidRDefault="00DF509D" w:rsidP="00DF509D">
            <w:pPr>
              <w:jc w:val="both"/>
            </w:pPr>
            <w:r w:rsidRPr="00F92168">
              <w:t xml:space="preserve">45315600-4 Instalacje niskiego napięcia </w:t>
            </w:r>
          </w:p>
          <w:p w14:paraId="6FD68739" w14:textId="77777777" w:rsidR="00DF509D" w:rsidRPr="00F92168" w:rsidRDefault="00DF509D" w:rsidP="00DF509D">
            <w:pPr>
              <w:jc w:val="both"/>
            </w:pPr>
            <w:r w:rsidRPr="00F92168">
              <w:t xml:space="preserve">45400000-1 Roboty wykończeniowe w zakresie obiektów budowlanych </w:t>
            </w:r>
          </w:p>
          <w:p w14:paraId="140E89B3" w14:textId="77777777" w:rsidR="00DF509D" w:rsidRPr="00F92168" w:rsidRDefault="00DF509D" w:rsidP="00DF509D">
            <w:pPr>
              <w:jc w:val="both"/>
            </w:pPr>
            <w:r w:rsidRPr="00F92168">
              <w:t>45453000-7 Roboty remontowe i renowacyjne</w:t>
            </w:r>
          </w:p>
          <w:p w14:paraId="26EF7FC6" w14:textId="0CC55266" w:rsidR="00582F51" w:rsidRPr="000037EE" w:rsidRDefault="00DF509D" w:rsidP="00DF509D">
            <w:r w:rsidRPr="00F92168">
              <w:t>09300000-2 Energia elektryczna, cieplna, słoneczna i jądrowa</w:t>
            </w:r>
          </w:p>
        </w:tc>
      </w:tr>
    </w:tbl>
    <w:p w14:paraId="02A7BE55" w14:textId="77777777" w:rsidR="000037EE" w:rsidRPr="000037EE" w:rsidRDefault="000037EE" w:rsidP="000037EE"/>
    <w:p w14:paraId="1E871C91" w14:textId="57B43D4C" w:rsidR="00343A6E" w:rsidRDefault="00343A6E" w:rsidP="000037EE"/>
    <w:p w14:paraId="38A0694C" w14:textId="7CF45688" w:rsidR="00133D3D" w:rsidRDefault="00133D3D" w:rsidP="000037EE"/>
    <w:p w14:paraId="44A89C03" w14:textId="1375FBA1" w:rsidR="00133D3D" w:rsidRDefault="00133D3D" w:rsidP="000037EE"/>
    <w:p w14:paraId="1408CFA0" w14:textId="77777777" w:rsidR="00EB7545" w:rsidRDefault="00EB7545" w:rsidP="000037EE">
      <w:pPr>
        <w:jc w:val="center"/>
      </w:pPr>
    </w:p>
    <w:p w14:paraId="218EEB87" w14:textId="57202EC5" w:rsidR="000037EE" w:rsidRPr="000037EE" w:rsidRDefault="000037EE" w:rsidP="000037EE">
      <w:pPr>
        <w:jc w:val="center"/>
      </w:pPr>
      <w:r>
        <w:t xml:space="preserve">Komorniki, </w:t>
      </w:r>
      <w:r w:rsidR="00DF509D">
        <w:t>11</w:t>
      </w:r>
      <w:r w:rsidR="001365E9">
        <w:t>.</w:t>
      </w:r>
      <w:r w:rsidR="00DF509D">
        <w:t>07</w:t>
      </w:r>
      <w:r>
        <w:t>.202</w:t>
      </w:r>
      <w:r w:rsidR="00DF509D">
        <w:t>3</w:t>
      </w:r>
      <w:r>
        <w:t>r.</w:t>
      </w:r>
    </w:p>
    <w:sdt>
      <w:sdtPr>
        <w:rPr>
          <w:sz w:val="18"/>
          <w:szCs w:val="18"/>
        </w:rPr>
        <w:id w:val="-1190529800"/>
        <w:docPartObj>
          <w:docPartGallery w:val="Table of Contents"/>
          <w:docPartUnique/>
        </w:docPartObj>
      </w:sdtPr>
      <w:sdtEndPr>
        <w:rPr>
          <w:bCs/>
        </w:rPr>
      </w:sdtEndPr>
      <w:sdtContent>
        <w:p w14:paraId="35412BBA" w14:textId="77777777" w:rsidR="002743FC" w:rsidRDefault="002743FC" w:rsidP="000037EE">
          <w:pPr>
            <w:rPr>
              <w:sz w:val="18"/>
              <w:szCs w:val="18"/>
            </w:rPr>
          </w:pPr>
        </w:p>
        <w:p w14:paraId="07ABF5C9" w14:textId="77777777" w:rsidR="002743FC" w:rsidRDefault="002743FC">
          <w:pPr>
            <w:rPr>
              <w:sz w:val="18"/>
              <w:szCs w:val="18"/>
            </w:rPr>
          </w:pPr>
          <w:r>
            <w:rPr>
              <w:sz w:val="18"/>
              <w:szCs w:val="18"/>
            </w:rPr>
            <w:br w:type="page"/>
          </w:r>
        </w:p>
        <w:p w14:paraId="02EE4DD3" w14:textId="203761B4" w:rsidR="000037EE" w:rsidRPr="00133D3D" w:rsidRDefault="000037EE" w:rsidP="000037EE">
          <w:pPr>
            <w:rPr>
              <w:b/>
            </w:rPr>
          </w:pPr>
          <w:r w:rsidRPr="00133D3D">
            <w:rPr>
              <w:b/>
            </w:rPr>
            <w:lastRenderedPageBreak/>
            <w:t>Spis treści</w:t>
          </w:r>
        </w:p>
        <w:p w14:paraId="5D0B242C" w14:textId="50CF4D41" w:rsidR="007B7373" w:rsidRDefault="000037EE">
          <w:pPr>
            <w:pStyle w:val="Spistreci1"/>
            <w:rPr>
              <w:rFonts w:eastAsiaTheme="minorEastAsia"/>
              <w:noProof/>
              <w:lang w:eastAsia="pl-PL"/>
            </w:rPr>
          </w:pPr>
          <w:r w:rsidRPr="0001074E">
            <w:rPr>
              <w:sz w:val="18"/>
              <w:szCs w:val="18"/>
            </w:rPr>
            <w:fldChar w:fldCharType="begin"/>
          </w:r>
          <w:r w:rsidRPr="0001074E">
            <w:rPr>
              <w:sz w:val="18"/>
              <w:szCs w:val="18"/>
            </w:rPr>
            <w:instrText xml:space="preserve"> TOC \o "1-3" \h \z \u </w:instrText>
          </w:r>
          <w:r w:rsidRPr="0001074E">
            <w:rPr>
              <w:sz w:val="18"/>
              <w:szCs w:val="18"/>
            </w:rPr>
            <w:fldChar w:fldCharType="separate"/>
          </w:r>
          <w:hyperlink w:anchor="_Toc91075471" w:history="1">
            <w:r w:rsidR="007B7373" w:rsidRPr="00B5529C">
              <w:rPr>
                <w:rStyle w:val="Hipercze"/>
                <w:b/>
                <w:bCs/>
                <w:noProof/>
              </w:rPr>
              <w:t>1.</w:t>
            </w:r>
            <w:r w:rsidR="007B7373">
              <w:rPr>
                <w:rFonts w:eastAsiaTheme="minorEastAsia"/>
                <w:noProof/>
                <w:lang w:eastAsia="pl-PL"/>
              </w:rPr>
              <w:tab/>
            </w:r>
            <w:r w:rsidR="007B7373" w:rsidRPr="00B5529C">
              <w:rPr>
                <w:rStyle w:val="Hipercze"/>
                <w:b/>
                <w:bCs/>
                <w:noProof/>
              </w:rPr>
              <w:t>Wstęp</w:t>
            </w:r>
            <w:r w:rsidR="007B7373">
              <w:rPr>
                <w:noProof/>
                <w:webHidden/>
              </w:rPr>
              <w:tab/>
            </w:r>
            <w:r w:rsidR="007B7373">
              <w:rPr>
                <w:noProof/>
                <w:webHidden/>
              </w:rPr>
              <w:fldChar w:fldCharType="begin"/>
            </w:r>
            <w:r w:rsidR="007B7373">
              <w:rPr>
                <w:noProof/>
                <w:webHidden/>
              </w:rPr>
              <w:instrText xml:space="preserve"> PAGEREF _Toc91075471 \h </w:instrText>
            </w:r>
            <w:r w:rsidR="007B7373">
              <w:rPr>
                <w:noProof/>
                <w:webHidden/>
              </w:rPr>
            </w:r>
            <w:r w:rsidR="007B7373">
              <w:rPr>
                <w:noProof/>
                <w:webHidden/>
              </w:rPr>
              <w:fldChar w:fldCharType="separate"/>
            </w:r>
            <w:r w:rsidR="007B7373">
              <w:rPr>
                <w:noProof/>
                <w:webHidden/>
              </w:rPr>
              <w:t>3</w:t>
            </w:r>
            <w:r w:rsidR="007B7373">
              <w:rPr>
                <w:noProof/>
                <w:webHidden/>
              </w:rPr>
              <w:fldChar w:fldCharType="end"/>
            </w:r>
          </w:hyperlink>
        </w:p>
        <w:p w14:paraId="0F779902" w14:textId="75E11189" w:rsidR="007B7373" w:rsidRDefault="00000000">
          <w:pPr>
            <w:pStyle w:val="Spistreci1"/>
            <w:rPr>
              <w:rFonts w:eastAsiaTheme="minorEastAsia"/>
              <w:noProof/>
              <w:lang w:eastAsia="pl-PL"/>
            </w:rPr>
          </w:pPr>
          <w:hyperlink w:anchor="_Toc91075472" w:history="1">
            <w:r w:rsidR="007B7373" w:rsidRPr="00B5529C">
              <w:rPr>
                <w:rStyle w:val="Hipercze"/>
                <w:b/>
                <w:bCs/>
                <w:noProof/>
              </w:rPr>
              <w:t>2.</w:t>
            </w:r>
            <w:r w:rsidR="007B7373">
              <w:rPr>
                <w:rFonts w:eastAsiaTheme="minorEastAsia"/>
                <w:noProof/>
                <w:lang w:eastAsia="pl-PL"/>
              </w:rPr>
              <w:tab/>
            </w:r>
            <w:r w:rsidR="007B7373" w:rsidRPr="00B5529C">
              <w:rPr>
                <w:rStyle w:val="Hipercze"/>
                <w:b/>
                <w:bCs/>
                <w:noProof/>
              </w:rPr>
              <w:t>Materiały</w:t>
            </w:r>
            <w:r w:rsidR="007B7373">
              <w:rPr>
                <w:noProof/>
                <w:webHidden/>
              </w:rPr>
              <w:tab/>
            </w:r>
            <w:r w:rsidR="007B7373">
              <w:rPr>
                <w:noProof/>
                <w:webHidden/>
              </w:rPr>
              <w:fldChar w:fldCharType="begin"/>
            </w:r>
            <w:r w:rsidR="007B7373">
              <w:rPr>
                <w:noProof/>
                <w:webHidden/>
              </w:rPr>
              <w:instrText xml:space="preserve"> PAGEREF _Toc91075472 \h </w:instrText>
            </w:r>
            <w:r w:rsidR="007B7373">
              <w:rPr>
                <w:noProof/>
                <w:webHidden/>
              </w:rPr>
            </w:r>
            <w:r w:rsidR="007B7373">
              <w:rPr>
                <w:noProof/>
                <w:webHidden/>
              </w:rPr>
              <w:fldChar w:fldCharType="separate"/>
            </w:r>
            <w:r w:rsidR="007B7373">
              <w:rPr>
                <w:noProof/>
                <w:webHidden/>
              </w:rPr>
              <w:t>4</w:t>
            </w:r>
            <w:r w:rsidR="007B7373">
              <w:rPr>
                <w:noProof/>
                <w:webHidden/>
              </w:rPr>
              <w:fldChar w:fldCharType="end"/>
            </w:r>
          </w:hyperlink>
        </w:p>
        <w:p w14:paraId="7A35A037" w14:textId="1B6E9D25" w:rsidR="007B7373" w:rsidRDefault="00000000">
          <w:pPr>
            <w:pStyle w:val="Spistreci1"/>
            <w:rPr>
              <w:rFonts w:eastAsiaTheme="minorEastAsia"/>
              <w:noProof/>
              <w:lang w:eastAsia="pl-PL"/>
            </w:rPr>
          </w:pPr>
          <w:hyperlink w:anchor="_Toc91075473" w:history="1">
            <w:r w:rsidR="007B7373" w:rsidRPr="00B5529C">
              <w:rPr>
                <w:rStyle w:val="Hipercze"/>
                <w:b/>
                <w:bCs/>
                <w:noProof/>
              </w:rPr>
              <w:t>3.</w:t>
            </w:r>
            <w:r w:rsidR="007B7373">
              <w:rPr>
                <w:rFonts w:eastAsiaTheme="minorEastAsia"/>
                <w:noProof/>
                <w:lang w:eastAsia="pl-PL"/>
              </w:rPr>
              <w:tab/>
            </w:r>
            <w:r w:rsidR="007B7373" w:rsidRPr="00B5529C">
              <w:rPr>
                <w:rStyle w:val="Hipercze"/>
                <w:b/>
                <w:bCs/>
                <w:noProof/>
              </w:rPr>
              <w:t>Sprzęt</w:t>
            </w:r>
            <w:r w:rsidR="007B7373">
              <w:rPr>
                <w:noProof/>
                <w:webHidden/>
              </w:rPr>
              <w:tab/>
            </w:r>
            <w:r w:rsidR="007B7373">
              <w:rPr>
                <w:noProof/>
                <w:webHidden/>
              </w:rPr>
              <w:fldChar w:fldCharType="begin"/>
            </w:r>
            <w:r w:rsidR="007B7373">
              <w:rPr>
                <w:noProof/>
                <w:webHidden/>
              </w:rPr>
              <w:instrText xml:space="preserve"> PAGEREF _Toc91075473 \h </w:instrText>
            </w:r>
            <w:r w:rsidR="007B7373">
              <w:rPr>
                <w:noProof/>
                <w:webHidden/>
              </w:rPr>
            </w:r>
            <w:r w:rsidR="007B7373">
              <w:rPr>
                <w:noProof/>
                <w:webHidden/>
              </w:rPr>
              <w:fldChar w:fldCharType="separate"/>
            </w:r>
            <w:r w:rsidR="007B7373">
              <w:rPr>
                <w:noProof/>
                <w:webHidden/>
              </w:rPr>
              <w:t>6</w:t>
            </w:r>
            <w:r w:rsidR="007B7373">
              <w:rPr>
                <w:noProof/>
                <w:webHidden/>
              </w:rPr>
              <w:fldChar w:fldCharType="end"/>
            </w:r>
          </w:hyperlink>
        </w:p>
        <w:p w14:paraId="76504A8C" w14:textId="7DCB6FA6" w:rsidR="007B7373" w:rsidRDefault="00000000">
          <w:pPr>
            <w:pStyle w:val="Spistreci1"/>
            <w:rPr>
              <w:rFonts w:eastAsiaTheme="minorEastAsia"/>
              <w:noProof/>
              <w:lang w:eastAsia="pl-PL"/>
            </w:rPr>
          </w:pPr>
          <w:hyperlink w:anchor="_Toc91075474" w:history="1">
            <w:r w:rsidR="007B7373" w:rsidRPr="00B5529C">
              <w:rPr>
                <w:rStyle w:val="Hipercze"/>
                <w:b/>
                <w:bCs/>
                <w:noProof/>
              </w:rPr>
              <w:t>4.</w:t>
            </w:r>
            <w:r w:rsidR="007B7373">
              <w:rPr>
                <w:rFonts w:eastAsiaTheme="minorEastAsia"/>
                <w:noProof/>
                <w:lang w:eastAsia="pl-PL"/>
              </w:rPr>
              <w:tab/>
            </w:r>
            <w:r w:rsidR="007B7373" w:rsidRPr="00B5529C">
              <w:rPr>
                <w:rStyle w:val="Hipercze"/>
                <w:b/>
                <w:bCs/>
                <w:noProof/>
              </w:rPr>
              <w:t>Transport</w:t>
            </w:r>
            <w:r w:rsidR="007B7373">
              <w:rPr>
                <w:noProof/>
                <w:webHidden/>
              </w:rPr>
              <w:tab/>
            </w:r>
            <w:r w:rsidR="007B7373">
              <w:rPr>
                <w:noProof/>
                <w:webHidden/>
              </w:rPr>
              <w:fldChar w:fldCharType="begin"/>
            </w:r>
            <w:r w:rsidR="007B7373">
              <w:rPr>
                <w:noProof/>
                <w:webHidden/>
              </w:rPr>
              <w:instrText xml:space="preserve"> PAGEREF _Toc91075474 \h </w:instrText>
            </w:r>
            <w:r w:rsidR="007B7373">
              <w:rPr>
                <w:noProof/>
                <w:webHidden/>
              </w:rPr>
            </w:r>
            <w:r w:rsidR="007B7373">
              <w:rPr>
                <w:noProof/>
                <w:webHidden/>
              </w:rPr>
              <w:fldChar w:fldCharType="separate"/>
            </w:r>
            <w:r w:rsidR="007B7373">
              <w:rPr>
                <w:noProof/>
                <w:webHidden/>
              </w:rPr>
              <w:t>6</w:t>
            </w:r>
            <w:r w:rsidR="007B7373">
              <w:rPr>
                <w:noProof/>
                <w:webHidden/>
              </w:rPr>
              <w:fldChar w:fldCharType="end"/>
            </w:r>
          </w:hyperlink>
        </w:p>
        <w:p w14:paraId="0148E4B5" w14:textId="24CA747E" w:rsidR="007B7373" w:rsidRDefault="00000000">
          <w:pPr>
            <w:pStyle w:val="Spistreci1"/>
            <w:rPr>
              <w:rFonts w:eastAsiaTheme="minorEastAsia"/>
              <w:noProof/>
              <w:lang w:eastAsia="pl-PL"/>
            </w:rPr>
          </w:pPr>
          <w:hyperlink w:anchor="_Toc91075475" w:history="1">
            <w:r w:rsidR="007B7373" w:rsidRPr="00B5529C">
              <w:rPr>
                <w:rStyle w:val="Hipercze"/>
                <w:b/>
                <w:bCs/>
                <w:noProof/>
              </w:rPr>
              <w:t>5.</w:t>
            </w:r>
            <w:r w:rsidR="007B7373">
              <w:rPr>
                <w:rFonts w:eastAsiaTheme="minorEastAsia"/>
                <w:noProof/>
                <w:lang w:eastAsia="pl-PL"/>
              </w:rPr>
              <w:tab/>
            </w:r>
            <w:r w:rsidR="007B7373" w:rsidRPr="00B5529C">
              <w:rPr>
                <w:rStyle w:val="Hipercze"/>
                <w:b/>
                <w:bCs/>
                <w:noProof/>
              </w:rPr>
              <w:t>Wykonanie robót</w:t>
            </w:r>
            <w:r w:rsidR="007B7373">
              <w:rPr>
                <w:noProof/>
                <w:webHidden/>
              </w:rPr>
              <w:tab/>
            </w:r>
            <w:r w:rsidR="007B7373">
              <w:rPr>
                <w:noProof/>
                <w:webHidden/>
              </w:rPr>
              <w:fldChar w:fldCharType="begin"/>
            </w:r>
            <w:r w:rsidR="007B7373">
              <w:rPr>
                <w:noProof/>
                <w:webHidden/>
              </w:rPr>
              <w:instrText xml:space="preserve"> PAGEREF _Toc91075475 \h </w:instrText>
            </w:r>
            <w:r w:rsidR="007B7373">
              <w:rPr>
                <w:noProof/>
                <w:webHidden/>
              </w:rPr>
            </w:r>
            <w:r w:rsidR="007B7373">
              <w:rPr>
                <w:noProof/>
                <w:webHidden/>
              </w:rPr>
              <w:fldChar w:fldCharType="separate"/>
            </w:r>
            <w:r w:rsidR="007B7373">
              <w:rPr>
                <w:noProof/>
                <w:webHidden/>
              </w:rPr>
              <w:t>6</w:t>
            </w:r>
            <w:r w:rsidR="007B7373">
              <w:rPr>
                <w:noProof/>
                <w:webHidden/>
              </w:rPr>
              <w:fldChar w:fldCharType="end"/>
            </w:r>
          </w:hyperlink>
        </w:p>
        <w:p w14:paraId="647AB35E" w14:textId="4A1A5DA2" w:rsidR="007B7373" w:rsidRDefault="00000000">
          <w:pPr>
            <w:pStyle w:val="Spistreci1"/>
            <w:rPr>
              <w:rFonts w:eastAsiaTheme="minorEastAsia"/>
              <w:noProof/>
              <w:lang w:eastAsia="pl-PL"/>
            </w:rPr>
          </w:pPr>
          <w:hyperlink w:anchor="_Toc91075476" w:history="1">
            <w:r w:rsidR="007B7373" w:rsidRPr="00B5529C">
              <w:rPr>
                <w:rStyle w:val="Hipercze"/>
                <w:b/>
                <w:bCs/>
                <w:noProof/>
              </w:rPr>
              <w:t>6.</w:t>
            </w:r>
            <w:r w:rsidR="007B7373">
              <w:rPr>
                <w:rFonts w:eastAsiaTheme="minorEastAsia"/>
                <w:noProof/>
                <w:lang w:eastAsia="pl-PL"/>
              </w:rPr>
              <w:tab/>
            </w:r>
            <w:r w:rsidR="007B7373" w:rsidRPr="00B5529C">
              <w:rPr>
                <w:rStyle w:val="Hipercze"/>
                <w:b/>
                <w:bCs/>
                <w:noProof/>
              </w:rPr>
              <w:t>Kontrola jakości robót</w:t>
            </w:r>
            <w:r w:rsidR="007B7373">
              <w:rPr>
                <w:noProof/>
                <w:webHidden/>
              </w:rPr>
              <w:tab/>
            </w:r>
            <w:r w:rsidR="007B7373">
              <w:rPr>
                <w:noProof/>
                <w:webHidden/>
              </w:rPr>
              <w:fldChar w:fldCharType="begin"/>
            </w:r>
            <w:r w:rsidR="007B7373">
              <w:rPr>
                <w:noProof/>
                <w:webHidden/>
              </w:rPr>
              <w:instrText xml:space="preserve"> PAGEREF _Toc91075476 \h </w:instrText>
            </w:r>
            <w:r w:rsidR="007B7373">
              <w:rPr>
                <w:noProof/>
                <w:webHidden/>
              </w:rPr>
            </w:r>
            <w:r w:rsidR="007B7373">
              <w:rPr>
                <w:noProof/>
                <w:webHidden/>
              </w:rPr>
              <w:fldChar w:fldCharType="separate"/>
            </w:r>
            <w:r w:rsidR="007B7373">
              <w:rPr>
                <w:noProof/>
                <w:webHidden/>
              </w:rPr>
              <w:t>7</w:t>
            </w:r>
            <w:r w:rsidR="007B7373">
              <w:rPr>
                <w:noProof/>
                <w:webHidden/>
              </w:rPr>
              <w:fldChar w:fldCharType="end"/>
            </w:r>
          </w:hyperlink>
        </w:p>
        <w:p w14:paraId="523FFF28" w14:textId="66FD31BB" w:rsidR="007B7373" w:rsidRDefault="00000000">
          <w:pPr>
            <w:pStyle w:val="Spistreci1"/>
            <w:rPr>
              <w:rFonts w:eastAsiaTheme="minorEastAsia"/>
              <w:noProof/>
              <w:lang w:eastAsia="pl-PL"/>
            </w:rPr>
          </w:pPr>
          <w:hyperlink w:anchor="_Toc91075477" w:history="1">
            <w:r w:rsidR="007B7373" w:rsidRPr="00B5529C">
              <w:rPr>
                <w:rStyle w:val="Hipercze"/>
                <w:b/>
                <w:bCs/>
                <w:noProof/>
              </w:rPr>
              <w:t>7.</w:t>
            </w:r>
            <w:r w:rsidR="007B7373">
              <w:rPr>
                <w:rFonts w:eastAsiaTheme="minorEastAsia"/>
                <w:noProof/>
                <w:lang w:eastAsia="pl-PL"/>
              </w:rPr>
              <w:tab/>
            </w:r>
            <w:r w:rsidR="007B7373" w:rsidRPr="00B5529C">
              <w:rPr>
                <w:rStyle w:val="Hipercze"/>
                <w:b/>
                <w:bCs/>
                <w:noProof/>
              </w:rPr>
              <w:t>Odbiór robót</w:t>
            </w:r>
            <w:r w:rsidR="007B7373">
              <w:rPr>
                <w:noProof/>
                <w:webHidden/>
              </w:rPr>
              <w:tab/>
            </w:r>
            <w:r w:rsidR="007B7373">
              <w:rPr>
                <w:noProof/>
                <w:webHidden/>
              </w:rPr>
              <w:fldChar w:fldCharType="begin"/>
            </w:r>
            <w:r w:rsidR="007B7373">
              <w:rPr>
                <w:noProof/>
                <w:webHidden/>
              </w:rPr>
              <w:instrText xml:space="preserve"> PAGEREF _Toc91075477 \h </w:instrText>
            </w:r>
            <w:r w:rsidR="007B7373">
              <w:rPr>
                <w:noProof/>
                <w:webHidden/>
              </w:rPr>
            </w:r>
            <w:r w:rsidR="007B7373">
              <w:rPr>
                <w:noProof/>
                <w:webHidden/>
              </w:rPr>
              <w:fldChar w:fldCharType="separate"/>
            </w:r>
            <w:r w:rsidR="007B7373">
              <w:rPr>
                <w:noProof/>
                <w:webHidden/>
              </w:rPr>
              <w:t>8</w:t>
            </w:r>
            <w:r w:rsidR="007B7373">
              <w:rPr>
                <w:noProof/>
                <w:webHidden/>
              </w:rPr>
              <w:fldChar w:fldCharType="end"/>
            </w:r>
          </w:hyperlink>
        </w:p>
        <w:p w14:paraId="7C2C76F2" w14:textId="1EB8BF06" w:rsidR="007B7373" w:rsidRDefault="00000000">
          <w:pPr>
            <w:pStyle w:val="Spistreci1"/>
            <w:rPr>
              <w:rFonts w:eastAsiaTheme="minorEastAsia"/>
              <w:noProof/>
              <w:lang w:eastAsia="pl-PL"/>
            </w:rPr>
          </w:pPr>
          <w:hyperlink w:anchor="_Toc91075478" w:history="1">
            <w:r w:rsidR="007B7373" w:rsidRPr="00B5529C">
              <w:rPr>
                <w:rStyle w:val="Hipercze"/>
                <w:b/>
                <w:bCs/>
                <w:noProof/>
              </w:rPr>
              <w:t>8.</w:t>
            </w:r>
            <w:r w:rsidR="007B7373">
              <w:rPr>
                <w:rFonts w:eastAsiaTheme="minorEastAsia"/>
                <w:noProof/>
                <w:lang w:eastAsia="pl-PL"/>
              </w:rPr>
              <w:tab/>
            </w:r>
            <w:r w:rsidR="007B7373" w:rsidRPr="00B5529C">
              <w:rPr>
                <w:rStyle w:val="Hipercze"/>
                <w:b/>
                <w:bCs/>
                <w:noProof/>
              </w:rPr>
              <w:t>Oględziny</w:t>
            </w:r>
            <w:r w:rsidR="007B7373">
              <w:rPr>
                <w:noProof/>
                <w:webHidden/>
              </w:rPr>
              <w:tab/>
            </w:r>
            <w:r w:rsidR="007B7373">
              <w:rPr>
                <w:noProof/>
                <w:webHidden/>
              </w:rPr>
              <w:fldChar w:fldCharType="begin"/>
            </w:r>
            <w:r w:rsidR="007B7373">
              <w:rPr>
                <w:noProof/>
                <w:webHidden/>
              </w:rPr>
              <w:instrText xml:space="preserve"> PAGEREF _Toc91075478 \h </w:instrText>
            </w:r>
            <w:r w:rsidR="007B7373">
              <w:rPr>
                <w:noProof/>
                <w:webHidden/>
              </w:rPr>
            </w:r>
            <w:r w:rsidR="007B7373">
              <w:rPr>
                <w:noProof/>
                <w:webHidden/>
              </w:rPr>
              <w:fldChar w:fldCharType="separate"/>
            </w:r>
            <w:r w:rsidR="007B7373">
              <w:rPr>
                <w:noProof/>
                <w:webHidden/>
              </w:rPr>
              <w:t>8</w:t>
            </w:r>
            <w:r w:rsidR="007B7373">
              <w:rPr>
                <w:noProof/>
                <w:webHidden/>
              </w:rPr>
              <w:fldChar w:fldCharType="end"/>
            </w:r>
          </w:hyperlink>
        </w:p>
        <w:p w14:paraId="50DC24D0" w14:textId="1FF74D01" w:rsidR="007B7373" w:rsidRDefault="00000000">
          <w:pPr>
            <w:pStyle w:val="Spistreci1"/>
            <w:rPr>
              <w:rFonts w:eastAsiaTheme="minorEastAsia"/>
              <w:noProof/>
              <w:lang w:eastAsia="pl-PL"/>
            </w:rPr>
          </w:pPr>
          <w:hyperlink w:anchor="_Toc91075479" w:history="1">
            <w:r w:rsidR="007B7373" w:rsidRPr="00B5529C">
              <w:rPr>
                <w:rStyle w:val="Hipercze"/>
                <w:b/>
                <w:bCs/>
                <w:noProof/>
              </w:rPr>
              <w:t>9.</w:t>
            </w:r>
            <w:r w:rsidR="007B7373">
              <w:rPr>
                <w:rFonts w:eastAsiaTheme="minorEastAsia"/>
                <w:noProof/>
                <w:lang w:eastAsia="pl-PL"/>
              </w:rPr>
              <w:tab/>
            </w:r>
            <w:r w:rsidR="007B7373" w:rsidRPr="00B5529C">
              <w:rPr>
                <w:rStyle w:val="Hipercze"/>
                <w:b/>
                <w:bCs/>
                <w:noProof/>
              </w:rPr>
              <w:t>Pomiary</w:t>
            </w:r>
            <w:r w:rsidR="007B7373">
              <w:rPr>
                <w:noProof/>
                <w:webHidden/>
              </w:rPr>
              <w:tab/>
            </w:r>
            <w:r w:rsidR="007B7373">
              <w:rPr>
                <w:noProof/>
                <w:webHidden/>
              </w:rPr>
              <w:fldChar w:fldCharType="begin"/>
            </w:r>
            <w:r w:rsidR="007B7373">
              <w:rPr>
                <w:noProof/>
                <w:webHidden/>
              </w:rPr>
              <w:instrText xml:space="preserve"> PAGEREF _Toc91075479 \h </w:instrText>
            </w:r>
            <w:r w:rsidR="007B7373">
              <w:rPr>
                <w:noProof/>
                <w:webHidden/>
              </w:rPr>
            </w:r>
            <w:r w:rsidR="007B7373">
              <w:rPr>
                <w:noProof/>
                <w:webHidden/>
              </w:rPr>
              <w:fldChar w:fldCharType="separate"/>
            </w:r>
            <w:r w:rsidR="007B7373">
              <w:rPr>
                <w:noProof/>
                <w:webHidden/>
              </w:rPr>
              <w:t>9</w:t>
            </w:r>
            <w:r w:rsidR="007B7373">
              <w:rPr>
                <w:noProof/>
                <w:webHidden/>
              </w:rPr>
              <w:fldChar w:fldCharType="end"/>
            </w:r>
          </w:hyperlink>
        </w:p>
        <w:p w14:paraId="287D25FE" w14:textId="6B3F8411" w:rsidR="007B7373" w:rsidRDefault="00000000">
          <w:pPr>
            <w:pStyle w:val="Spistreci1"/>
            <w:rPr>
              <w:rFonts w:eastAsiaTheme="minorEastAsia"/>
              <w:noProof/>
              <w:lang w:eastAsia="pl-PL"/>
            </w:rPr>
          </w:pPr>
          <w:hyperlink w:anchor="_Toc91075480" w:history="1">
            <w:r w:rsidR="007B7373" w:rsidRPr="00B5529C">
              <w:rPr>
                <w:rStyle w:val="Hipercze"/>
                <w:b/>
                <w:bCs/>
                <w:noProof/>
              </w:rPr>
              <w:t>10.</w:t>
            </w:r>
            <w:r w:rsidR="007B7373">
              <w:rPr>
                <w:rFonts w:eastAsiaTheme="minorEastAsia"/>
                <w:noProof/>
                <w:lang w:eastAsia="pl-PL"/>
              </w:rPr>
              <w:tab/>
            </w:r>
            <w:r w:rsidR="007B7373" w:rsidRPr="00B5529C">
              <w:rPr>
                <w:rStyle w:val="Hipercze"/>
                <w:b/>
                <w:bCs/>
                <w:noProof/>
              </w:rPr>
              <w:t>Płatność</w:t>
            </w:r>
            <w:r w:rsidR="007B7373">
              <w:rPr>
                <w:noProof/>
                <w:webHidden/>
              </w:rPr>
              <w:tab/>
            </w:r>
            <w:r w:rsidR="007B7373">
              <w:rPr>
                <w:noProof/>
                <w:webHidden/>
              </w:rPr>
              <w:fldChar w:fldCharType="begin"/>
            </w:r>
            <w:r w:rsidR="007B7373">
              <w:rPr>
                <w:noProof/>
                <w:webHidden/>
              </w:rPr>
              <w:instrText xml:space="preserve"> PAGEREF _Toc91075480 \h </w:instrText>
            </w:r>
            <w:r w:rsidR="007B7373">
              <w:rPr>
                <w:noProof/>
                <w:webHidden/>
              </w:rPr>
            </w:r>
            <w:r w:rsidR="007B7373">
              <w:rPr>
                <w:noProof/>
                <w:webHidden/>
              </w:rPr>
              <w:fldChar w:fldCharType="separate"/>
            </w:r>
            <w:r w:rsidR="007B7373">
              <w:rPr>
                <w:noProof/>
                <w:webHidden/>
              </w:rPr>
              <w:t>9</w:t>
            </w:r>
            <w:r w:rsidR="007B7373">
              <w:rPr>
                <w:noProof/>
                <w:webHidden/>
              </w:rPr>
              <w:fldChar w:fldCharType="end"/>
            </w:r>
          </w:hyperlink>
        </w:p>
        <w:p w14:paraId="6DA79F00" w14:textId="6427405C" w:rsidR="000037EE" w:rsidRDefault="000037EE" w:rsidP="004C623A">
          <w:pPr>
            <w:rPr>
              <w:bCs/>
              <w:sz w:val="18"/>
              <w:szCs w:val="18"/>
            </w:rPr>
          </w:pPr>
          <w:r w:rsidRPr="0001074E">
            <w:rPr>
              <w:sz w:val="18"/>
              <w:szCs w:val="18"/>
            </w:rPr>
            <w:fldChar w:fldCharType="end"/>
          </w:r>
        </w:p>
      </w:sdtContent>
    </w:sdt>
    <w:p w14:paraId="60C9FFB8" w14:textId="4EF8C264" w:rsidR="002D6314" w:rsidRDefault="002D6314" w:rsidP="004C623A">
      <w:pPr>
        <w:rPr>
          <w:bCs/>
          <w:sz w:val="18"/>
          <w:szCs w:val="18"/>
        </w:rPr>
      </w:pPr>
    </w:p>
    <w:p w14:paraId="38465E41" w14:textId="4E2A9449" w:rsidR="002D6314" w:rsidRDefault="002D6314" w:rsidP="004C623A">
      <w:pPr>
        <w:rPr>
          <w:bCs/>
          <w:sz w:val="18"/>
          <w:szCs w:val="18"/>
        </w:rPr>
      </w:pPr>
    </w:p>
    <w:p w14:paraId="528799F9" w14:textId="372ABD0D" w:rsidR="00133D3D" w:rsidRDefault="00133D3D" w:rsidP="004C623A">
      <w:pPr>
        <w:rPr>
          <w:bCs/>
          <w:sz w:val="18"/>
          <w:szCs w:val="18"/>
        </w:rPr>
      </w:pPr>
    </w:p>
    <w:p w14:paraId="7DA35C28" w14:textId="7F1372D3" w:rsidR="00133D3D" w:rsidRDefault="00133D3D" w:rsidP="004C623A">
      <w:pPr>
        <w:rPr>
          <w:bCs/>
          <w:sz w:val="18"/>
          <w:szCs w:val="18"/>
        </w:rPr>
      </w:pPr>
    </w:p>
    <w:p w14:paraId="2828F214" w14:textId="45DBB29F" w:rsidR="00133D3D" w:rsidRDefault="00133D3D" w:rsidP="004C623A">
      <w:pPr>
        <w:rPr>
          <w:bCs/>
          <w:sz w:val="18"/>
          <w:szCs w:val="18"/>
        </w:rPr>
      </w:pPr>
    </w:p>
    <w:p w14:paraId="186050EF" w14:textId="420DAC21" w:rsidR="00133D3D" w:rsidRDefault="00133D3D" w:rsidP="004C623A">
      <w:pPr>
        <w:rPr>
          <w:bCs/>
          <w:sz w:val="18"/>
          <w:szCs w:val="18"/>
        </w:rPr>
      </w:pPr>
    </w:p>
    <w:p w14:paraId="21913685" w14:textId="5AE55F8F" w:rsidR="00133D3D" w:rsidRDefault="00133D3D" w:rsidP="004C623A">
      <w:pPr>
        <w:rPr>
          <w:bCs/>
          <w:sz w:val="18"/>
          <w:szCs w:val="18"/>
        </w:rPr>
      </w:pPr>
    </w:p>
    <w:p w14:paraId="2C8FE996" w14:textId="2800E3E7" w:rsidR="00133D3D" w:rsidRDefault="00133D3D" w:rsidP="004C623A">
      <w:pPr>
        <w:rPr>
          <w:bCs/>
          <w:sz w:val="18"/>
          <w:szCs w:val="18"/>
        </w:rPr>
      </w:pPr>
    </w:p>
    <w:p w14:paraId="4533E88A" w14:textId="736CC4E1" w:rsidR="00133D3D" w:rsidRDefault="00133D3D" w:rsidP="004C623A">
      <w:pPr>
        <w:rPr>
          <w:bCs/>
          <w:sz w:val="18"/>
          <w:szCs w:val="18"/>
        </w:rPr>
      </w:pPr>
    </w:p>
    <w:p w14:paraId="2EC9E845" w14:textId="12E074B6" w:rsidR="00133D3D" w:rsidRDefault="00133D3D" w:rsidP="004C623A">
      <w:pPr>
        <w:rPr>
          <w:bCs/>
          <w:sz w:val="18"/>
          <w:szCs w:val="18"/>
        </w:rPr>
      </w:pPr>
    </w:p>
    <w:p w14:paraId="47EA3532" w14:textId="7F079926" w:rsidR="00133D3D" w:rsidRDefault="00133D3D" w:rsidP="004C623A">
      <w:pPr>
        <w:rPr>
          <w:bCs/>
          <w:sz w:val="18"/>
          <w:szCs w:val="18"/>
        </w:rPr>
      </w:pPr>
    </w:p>
    <w:p w14:paraId="618B4CC6" w14:textId="380D3F71" w:rsidR="00133D3D" w:rsidRDefault="00133D3D" w:rsidP="004C623A">
      <w:pPr>
        <w:rPr>
          <w:bCs/>
          <w:sz w:val="18"/>
          <w:szCs w:val="18"/>
        </w:rPr>
      </w:pPr>
    </w:p>
    <w:p w14:paraId="6F47A106" w14:textId="29F94E41" w:rsidR="00133D3D" w:rsidRDefault="00133D3D" w:rsidP="004C623A">
      <w:pPr>
        <w:rPr>
          <w:bCs/>
          <w:sz w:val="18"/>
          <w:szCs w:val="18"/>
        </w:rPr>
      </w:pPr>
    </w:p>
    <w:p w14:paraId="5C3BDCD1" w14:textId="7F932985" w:rsidR="00133D3D" w:rsidRDefault="00133D3D" w:rsidP="004C623A">
      <w:pPr>
        <w:rPr>
          <w:bCs/>
          <w:sz w:val="18"/>
          <w:szCs w:val="18"/>
        </w:rPr>
      </w:pPr>
    </w:p>
    <w:p w14:paraId="4BACCD39" w14:textId="3F49F1ED" w:rsidR="00133D3D" w:rsidRDefault="00133D3D" w:rsidP="004C623A">
      <w:pPr>
        <w:rPr>
          <w:bCs/>
          <w:sz w:val="18"/>
          <w:szCs w:val="18"/>
        </w:rPr>
      </w:pPr>
    </w:p>
    <w:p w14:paraId="12D2F25C" w14:textId="41A85E0E" w:rsidR="00133D3D" w:rsidRDefault="00133D3D" w:rsidP="004C623A">
      <w:pPr>
        <w:rPr>
          <w:bCs/>
          <w:sz w:val="18"/>
          <w:szCs w:val="18"/>
        </w:rPr>
      </w:pPr>
    </w:p>
    <w:p w14:paraId="732D267C" w14:textId="262A565D" w:rsidR="00133D3D" w:rsidRDefault="00133D3D" w:rsidP="004C623A">
      <w:pPr>
        <w:rPr>
          <w:bCs/>
          <w:sz w:val="18"/>
          <w:szCs w:val="18"/>
        </w:rPr>
      </w:pPr>
    </w:p>
    <w:p w14:paraId="413FF63E" w14:textId="4DD674CD" w:rsidR="00133D3D" w:rsidRDefault="00133D3D" w:rsidP="004C623A">
      <w:pPr>
        <w:rPr>
          <w:bCs/>
          <w:sz w:val="18"/>
          <w:szCs w:val="18"/>
        </w:rPr>
      </w:pPr>
    </w:p>
    <w:p w14:paraId="374BB2DE" w14:textId="77777777" w:rsidR="00133D3D" w:rsidRDefault="00133D3D" w:rsidP="004C623A">
      <w:pPr>
        <w:rPr>
          <w:bCs/>
          <w:sz w:val="18"/>
          <w:szCs w:val="18"/>
        </w:rPr>
      </w:pPr>
    </w:p>
    <w:p w14:paraId="3ECBC612" w14:textId="77777777" w:rsidR="005C347D" w:rsidRDefault="005C347D" w:rsidP="004C623A">
      <w:pPr>
        <w:rPr>
          <w:bCs/>
          <w:sz w:val="18"/>
          <w:szCs w:val="18"/>
        </w:rPr>
      </w:pPr>
    </w:p>
    <w:p w14:paraId="5CFE180B" w14:textId="4915DAD8" w:rsidR="002D6314" w:rsidRDefault="002D6314" w:rsidP="004C623A">
      <w:pPr>
        <w:rPr>
          <w:bCs/>
          <w:sz w:val="18"/>
          <w:szCs w:val="18"/>
        </w:rPr>
      </w:pPr>
    </w:p>
    <w:p w14:paraId="66797C5D" w14:textId="77777777" w:rsidR="002D6314" w:rsidRPr="000037EE" w:rsidRDefault="002D6314" w:rsidP="004C623A"/>
    <w:p w14:paraId="534557D4" w14:textId="7A01231B" w:rsidR="002D6314" w:rsidRDefault="00A81E89" w:rsidP="002743FC">
      <w:pPr>
        <w:pStyle w:val="Nagwek1"/>
        <w:numPr>
          <w:ilvl w:val="0"/>
          <w:numId w:val="7"/>
        </w:numPr>
        <w:jc w:val="both"/>
        <w:rPr>
          <w:b/>
          <w:bCs/>
        </w:rPr>
      </w:pPr>
      <w:bookmarkStart w:id="0" w:name="_Toc91075471"/>
      <w:r>
        <w:rPr>
          <w:b/>
          <w:bCs/>
        </w:rPr>
        <w:lastRenderedPageBreak/>
        <w:t>Wstęp</w:t>
      </w:r>
      <w:bookmarkEnd w:id="0"/>
    </w:p>
    <w:p w14:paraId="18ACAE7C" w14:textId="39D7949B" w:rsidR="00A81E89" w:rsidRDefault="00A81E89" w:rsidP="002743FC">
      <w:pPr>
        <w:pStyle w:val="Akapitzlist"/>
        <w:numPr>
          <w:ilvl w:val="1"/>
          <w:numId w:val="11"/>
        </w:numPr>
        <w:jc w:val="both"/>
      </w:pPr>
      <w:r>
        <w:t>Przedmiot opracowania</w:t>
      </w:r>
    </w:p>
    <w:p w14:paraId="1E6CE1BE" w14:textId="435AF435" w:rsidR="00BC36AA" w:rsidRDefault="00BC36AA" w:rsidP="002743FC">
      <w:pPr>
        <w:jc w:val="both"/>
      </w:pPr>
      <w:r>
        <w:t xml:space="preserve">Przedmiotem niniejszego opracowania są wymagania ogólne dotyczące wykonania i odbioru robót w zakresie </w:t>
      </w:r>
      <w:r w:rsidR="00A12929">
        <w:t>budowy</w:t>
      </w:r>
      <w:r>
        <w:t xml:space="preserve"> instalacji fotowoltaicznej w ramach zadania ,,</w:t>
      </w:r>
      <w:r w:rsidR="00DF509D" w:rsidRPr="00DF509D">
        <w:t>Wykonanie instalacji fotowoltaicznej o mocy 26,4 kWp w siedzibie Nadleśnictwa Czerniejewo</w:t>
      </w:r>
      <w:r>
        <w:t>’’.</w:t>
      </w:r>
    </w:p>
    <w:p w14:paraId="1AAF516F" w14:textId="0FA651E4" w:rsidR="00A81E89" w:rsidRDefault="00A81E89" w:rsidP="002743FC">
      <w:pPr>
        <w:pStyle w:val="Akapitzlist"/>
        <w:numPr>
          <w:ilvl w:val="1"/>
          <w:numId w:val="11"/>
        </w:numPr>
        <w:jc w:val="both"/>
      </w:pPr>
      <w:r>
        <w:t>Zakres stosowania</w:t>
      </w:r>
    </w:p>
    <w:p w14:paraId="7AA0441C" w14:textId="58B06C02" w:rsidR="00BC36AA" w:rsidRDefault="00BC36AA" w:rsidP="002743FC">
      <w:pPr>
        <w:jc w:val="both"/>
      </w:pPr>
      <w:r>
        <w:t>Specyfikacja techniczna stanowi dokument przetargowy i kontraktowy przy zlecaniu i realizacji powyższych robót.</w:t>
      </w:r>
    </w:p>
    <w:p w14:paraId="3A71F1F7" w14:textId="032C6185" w:rsidR="00A81E89" w:rsidRDefault="00A81E89" w:rsidP="002743FC">
      <w:pPr>
        <w:pStyle w:val="Akapitzlist"/>
        <w:numPr>
          <w:ilvl w:val="1"/>
          <w:numId w:val="11"/>
        </w:numPr>
        <w:jc w:val="both"/>
      </w:pPr>
      <w:r>
        <w:t>Zakres robót objętych</w:t>
      </w:r>
    </w:p>
    <w:p w14:paraId="58A5E828" w14:textId="7E430CEA" w:rsidR="00BC36AA" w:rsidRDefault="00BC36AA" w:rsidP="002743FC">
      <w:pPr>
        <w:jc w:val="both"/>
      </w:pPr>
      <w:r>
        <w:t xml:space="preserve">Przedmiotem specyfikacji technicznej są wymagania dotyczące wykonania i odbioru robót związanych z </w:t>
      </w:r>
      <w:r w:rsidR="00A12929">
        <w:t>budową</w:t>
      </w:r>
      <w:r>
        <w:t xml:space="preserve"> przedmiotow</w:t>
      </w:r>
      <w:r w:rsidR="00A12929">
        <w:t>ej</w:t>
      </w:r>
      <w:r>
        <w:t xml:space="preserve"> instalacji fotowoltaiczn</w:t>
      </w:r>
      <w:r w:rsidR="00A12929">
        <w:t>ej</w:t>
      </w:r>
      <w:r>
        <w:t xml:space="preserve">. Zakres zamówienia obejmuje dostawę, montaż oraz obsługę gwarancyjną zamontowanych w ramach zamówienia instalacji odnawialnych źródeł energii. </w:t>
      </w:r>
    </w:p>
    <w:p w14:paraId="5F1CFC68" w14:textId="1D874123" w:rsidR="005B35F5" w:rsidRDefault="005B35F5" w:rsidP="002743FC">
      <w:pPr>
        <w:jc w:val="both"/>
      </w:pPr>
      <w:r>
        <w:t>Zakres robót montażowych obejmuje:</w:t>
      </w:r>
    </w:p>
    <w:p w14:paraId="35C53573" w14:textId="5DEED665" w:rsidR="00A12929" w:rsidRDefault="00A12929" w:rsidP="00A12929">
      <w:pPr>
        <w:pStyle w:val="Akapitzlist"/>
        <w:numPr>
          <w:ilvl w:val="0"/>
          <w:numId w:val="24"/>
        </w:numPr>
        <w:jc w:val="both"/>
      </w:pPr>
      <w:r>
        <w:t>dostawę i montaż w oparciu o posiadaną dokumentację techniczną instalacji fotowoltaicznej</w:t>
      </w:r>
    </w:p>
    <w:p w14:paraId="0DEDB6F7" w14:textId="293FBB34" w:rsidR="005B35F5" w:rsidRDefault="005B35F5" w:rsidP="002743FC">
      <w:pPr>
        <w:pStyle w:val="Akapitzlist"/>
        <w:numPr>
          <w:ilvl w:val="0"/>
          <w:numId w:val="24"/>
        </w:numPr>
        <w:jc w:val="both"/>
      </w:pPr>
      <w:r>
        <w:t>dostawę i montaż inwerterów i pozostałych urządzeń</w:t>
      </w:r>
    </w:p>
    <w:p w14:paraId="7390ED1B" w14:textId="28828272" w:rsidR="005B35F5" w:rsidRDefault="005B35F5" w:rsidP="002743FC">
      <w:pPr>
        <w:pStyle w:val="Akapitzlist"/>
        <w:numPr>
          <w:ilvl w:val="0"/>
          <w:numId w:val="24"/>
        </w:numPr>
        <w:jc w:val="both"/>
      </w:pPr>
      <w:r>
        <w:t>dostawę i montaż kompletnego okablowania</w:t>
      </w:r>
    </w:p>
    <w:p w14:paraId="19E51AAC" w14:textId="0D8ECE45" w:rsidR="005B35F5" w:rsidRDefault="005B35F5" w:rsidP="002743FC">
      <w:pPr>
        <w:pStyle w:val="Akapitzlist"/>
        <w:numPr>
          <w:ilvl w:val="0"/>
          <w:numId w:val="24"/>
        </w:numPr>
        <w:jc w:val="both"/>
      </w:pPr>
      <w:r>
        <w:t>dostawę i montaż zabezpieczeń przepięciowych</w:t>
      </w:r>
    </w:p>
    <w:p w14:paraId="053D07B0" w14:textId="67620162" w:rsidR="005B35F5" w:rsidRDefault="005B35F5" w:rsidP="002743FC">
      <w:pPr>
        <w:pStyle w:val="Akapitzlist"/>
        <w:numPr>
          <w:ilvl w:val="0"/>
          <w:numId w:val="24"/>
        </w:numPr>
        <w:jc w:val="both"/>
      </w:pPr>
      <w:r>
        <w:t>doprowadzenie przewodów do miejsca istniejącej tablicy bezpiecznikowej oraz dostosowanie jej do podłączenia nowego obwodu</w:t>
      </w:r>
    </w:p>
    <w:p w14:paraId="115C9E31" w14:textId="43934F3D" w:rsidR="005B35F5" w:rsidRDefault="005B35F5" w:rsidP="002743FC">
      <w:pPr>
        <w:pStyle w:val="Akapitzlist"/>
        <w:numPr>
          <w:ilvl w:val="0"/>
          <w:numId w:val="24"/>
        </w:numPr>
        <w:jc w:val="both"/>
      </w:pPr>
      <w:r>
        <w:t>próby, regulacja instalacji</w:t>
      </w:r>
    </w:p>
    <w:p w14:paraId="292D7A92" w14:textId="4771ED6C" w:rsidR="005B35F5" w:rsidRDefault="005B35F5" w:rsidP="002743FC">
      <w:pPr>
        <w:pStyle w:val="Akapitzlist"/>
        <w:numPr>
          <w:ilvl w:val="0"/>
          <w:numId w:val="24"/>
        </w:numPr>
        <w:jc w:val="both"/>
      </w:pPr>
      <w:r>
        <w:t>uruchomienie technologiczne instalacji</w:t>
      </w:r>
    </w:p>
    <w:p w14:paraId="50C3F26D" w14:textId="6D1604A2" w:rsidR="005B35F5" w:rsidRDefault="005B35F5" w:rsidP="002743FC">
      <w:pPr>
        <w:pStyle w:val="Akapitzlist"/>
        <w:numPr>
          <w:ilvl w:val="0"/>
          <w:numId w:val="24"/>
        </w:numPr>
        <w:jc w:val="both"/>
      </w:pPr>
      <w:r>
        <w:t>przeszkolenie użytkowników co do zasad prawidłowej eksploatacji wykonan</w:t>
      </w:r>
      <w:r w:rsidR="00A12929">
        <w:t>ej</w:t>
      </w:r>
      <w:r>
        <w:t xml:space="preserve"> instalacji fotowoltaiczn</w:t>
      </w:r>
      <w:r w:rsidR="00A12929">
        <w:t>ej</w:t>
      </w:r>
      <w:r>
        <w:t xml:space="preserve"> wraz z opracowaniem szczegółowych instrukcji obsługi ich przekazaniem użytkownikom</w:t>
      </w:r>
    </w:p>
    <w:p w14:paraId="08383311" w14:textId="1206ABE8" w:rsidR="005B35F5" w:rsidRDefault="005B35F5" w:rsidP="002743FC">
      <w:pPr>
        <w:pStyle w:val="Akapitzlist"/>
        <w:numPr>
          <w:ilvl w:val="0"/>
          <w:numId w:val="24"/>
        </w:numPr>
        <w:jc w:val="both"/>
      </w:pPr>
      <w:r>
        <w:t>wykonanie systemu monitoringu</w:t>
      </w:r>
    </w:p>
    <w:p w14:paraId="68DA993B" w14:textId="594A2717" w:rsidR="005B35F5" w:rsidRDefault="005B35F5" w:rsidP="002743FC">
      <w:pPr>
        <w:pStyle w:val="Akapitzlist"/>
        <w:numPr>
          <w:ilvl w:val="0"/>
          <w:numId w:val="24"/>
        </w:numPr>
        <w:jc w:val="both"/>
      </w:pPr>
      <w:r>
        <w:t xml:space="preserve">podłączenie instalacji do sieci elektroenergetycznej wraz ze zgłoszeniem przyłączenia mikroinstalacji do </w:t>
      </w:r>
      <w:r w:rsidRPr="005B35F5">
        <w:t>Operator</w:t>
      </w:r>
      <w:r>
        <w:t>a</w:t>
      </w:r>
      <w:r w:rsidRPr="005B35F5">
        <w:t xml:space="preserve"> </w:t>
      </w:r>
      <w:r>
        <w:t>S</w:t>
      </w:r>
      <w:r w:rsidRPr="005B35F5">
        <w:t xml:space="preserve">ystemu </w:t>
      </w:r>
      <w:r>
        <w:t>D</w:t>
      </w:r>
      <w:r w:rsidRPr="005B35F5">
        <w:t>ystrybucyjnego</w:t>
      </w:r>
      <w:r>
        <w:t>.</w:t>
      </w:r>
    </w:p>
    <w:p w14:paraId="0CCA82F6" w14:textId="77777777" w:rsidR="005B35F5" w:rsidRDefault="005B35F5" w:rsidP="002743FC">
      <w:pPr>
        <w:pStyle w:val="Akapitzlist"/>
        <w:jc w:val="both"/>
      </w:pPr>
    </w:p>
    <w:p w14:paraId="5AA28D8E" w14:textId="365E79C0" w:rsidR="000857F0" w:rsidRDefault="000857F0" w:rsidP="002743FC">
      <w:pPr>
        <w:pStyle w:val="Akapitzlist"/>
        <w:numPr>
          <w:ilvl w:val="1"/>
          <w:numId w:val="11"/>
        </w:numPr>
        <w:jc w:val="both"/>
      </w:pPr>
      <w:r>
        <w:t>Ogólne wymagania dotyczące robót</w:t>
      </w:r>
    </w:p>
    <w:p w14:paraId="61719BA1" w14:textId="7310BBB8" w:rsidR="00306BDD" w:rsidRDefault="00306BDD" w:rsidP="002743FC">
      <w:pPr>
        <w:jc w:val="both"/>
      </w:pPr>
      <w:r>
        <w:t>Wykonawca robót jest odpowiedzialny za jakość ich wykonania oraz za ich zgodność z dokumentacją projektową oraz poleceniami Inspektora Nadzoru Inwestorskiego. Odstępstwa od projektu mogą dotyczyć jedynie zastąpienia zaprojektowanych materiałów</w:t>
      </w:r>
      <w:r w:rsidR="00661855">
        <w:t xml:space="preserve"> przez materiały o nie gorszych parametrach. Wszelkie zmiany nie mogą powodować obniżenia wartości funkcjonalnych i użytkowych. Odstępna od dokumentacji projektowej powinny zostać zaakceptowane przez  Inspektora Nadzoru Inwestorskiego. </w:t>
      </w:r>
    </w:p>
    <w:p w14:paraId="42853C25" w14:textId="63FE77B4" w:rsidR="000857F0" w:rsidRDefault="000857F0" w:rsidP="002743FC">
      <w:pPr>
        <w:pStyle w:val="Akapitzlist"/>
        <w:numPr>
          <w:ilvl w:val="1"/>
          <w:numId w:val="11"/>
        </w:numPr>
        <w:jc w:val="both"/>
      </w:pPr>
      <w:r>
        <w:t>Harmonogram</w:t>
      </w:r>
    </w:p>
    <w:p w14:paraId="344329F4" w14:textId="55994FDF" w:rsidR="00661855" w:rsidRDefault="00661855" w:rsidP="002743FC">
      <w:pPr>
        <w:jc w:val="both"/>
      </w:pPr>
      <w:r>
        <w:t>Wykonawca w terminie 1</w:t>
      </w:r>
      <w:r w:rsidR="00DF509D">
        <w:t>0</w:t>
      </w:r>
      <w:r>
        <w:t xml:space="preserve"> dni roboczych od dnia podpisania umowy przedstawi harmonogram rzeczowo-finansowy. </w:t>
      </w:r>
    </w:p>
    <w:p w14:paraId="28623267" w14:textId="2E4B9EED" w:rsidR="000857F0" w:rsidRDefault="000857F0" w:rsidP="002743FC">
      <w:pPr>
        <w:pStyle w:val="Akapitzlist"/>
        <w:numPr>
          <w:ilvl w:val="1"/>
          <w:numId w:val="11"/>
        </w:numPr>
        <w:jc w:val="both"/>
      </w:pPr>
      <w:r>
        <w:t>Dokumentacja projektowa</w:t>
      </w:r>
    </w:p>
    <w:p w14:paraId="261CAC69" w14:textId="57974765" w:rsidR="00661855" w:rsidRDefault="00966DC0" w:rsidP="002743FC">
      <w:pPr>
        <w:jc w:val="both"/>
      </w:pPr>
      <w:r>
        <w:lastRenderedPageBreak/>
        <w:t xml:space="preserve">Zamawiający przekaże Wykonawcy dokumentację. Dokumentacja projektowa zawierać będzie rysunki i dokumenty umożliwiające montaż instalacji fotowoltaicznej. W przypadku </w:t>
      </w:r>
      <w:r w:rsidR="00623469">
        <w:t>pojawienia się błędu w dokumentacji projektowej Wykonawca powinien natychmiast powiadomić Inspektora Nadzoru Inwestorskiego w celu ustalenia dalszego sposobu prowadzenia robót.</w:t>
      </w:r>
    </w:p>
    <w:p w14:paraId="41A52D79" w14:textId="619AC43B" w:rsidR="000857F0" w:rsidRDefault="000857F0" w:rsidP="002743FC">
      <w:pPr>
        <w:pStyle w:val="Akapitzlist"/>
        <w:numPr>
          <w:ilvl w:val="1"/>
          <w:numId w:val="11"/>
        </w:numPr>
        <w:jc w:val="both"/>
      </w:pPr>
      <w:r>
        <w:t>Przekazanie placu budowy</w:t>
      </w:r>
    </w:p>
    <w:p w14:paraId="096703C6" w14:textId="565AA74A" w:rsidR="00623469" w:rsidRDefault="00623469" w:rsidP="002743FC">
      <w:pPr>
        <w:jc w:val="both"/>
      </w:pPr>
      <w:r>
        <w:t>Zamawiający w terminie określonym w dokumentach przetargowych przekaże Wykonawcy plac budowy. Odebranie placu budowy przez Wykonawcę powinien zostać potwierdzony protokołem odbioru placu budowy.</w:t>
      </w:r>
    </w:p>
    <w:p w14:paraId="4BCD6F13" w14:textId="668E9B81" w:rsidR="000857F0" w:rsidRDefault="000857F0" w:rsidP="002743FC">
      <w:pPr>
        <w:pStyle w:val="Nagwek1"/>
        <w:numPr>
          <w:ilvl w:val="0"/>
          <w:numId w:val="11"/>
        </w:numPr>
        <w:jc w:val="both"/>
        <w:rPr>
          <w:b/>
          <w:bCs/>
        </w:rPr>
      </w:pPr>
      <w:bookmarkStart w:id="1" w:name="_Toc91075472"/>
      <w:r w:rsidRPr="0096265E">
        <w:rPr>
          <w:b/>
          <w:bCs/>
        </w:rPr>
        <w:t>Materiały</w:t>
      </w:r>
      <w:bookmarkEnd w:id="1"/>
    </w:p>
    <w:p w14:paraId="07F09B01" w14:textId="4FF2D4B9" w:rsidR="003266BD" w:rsidRDefault="007C342E" w:rsidP="002743FC">
      <w:pPr>
        <w:pStyle w:val="Akapitzlist"/>
        <w:numPr>
          <w:ilvl w:val="1"/>
          <w:numId w:val="11"/>
        </w:numPr>
        <w:jc w:val="both"/>
      </w:pPr>
      <w:r>
        <w:t>Materiały</w:t>
      </w:r>
    </w:p>
    <w:p w14:paraId="31D7A848" w14:textId="48BA703C" w:rsidR="007C342E" w:rsidRDefault="007C342E" w:rsidP="002743FC">
      <w:pPr>
        <w:jc w:val="both"/>
      </w:pPr>
      <w:r>
        <w:t>Wszystkie materiały do wykonania instalacji fotowoltaicznej powinny odpowiadać parametrom technicznym, które znajdują się w dokumentacji projektowej i wykazach materiałowych oraz wymaganiom odpowiednich norm i aprobat technicznych.</w:t>
      </w:r>
    </w:p>
    <w:p w14:paraId="0958ABF3" w14:textId="07757D7C" w:rsidR="007C342E" w:rsidRDefault="007C342E" w:rsidP="002743FC">
      <w:pPr>
        <w:jc w:val="both"/>
      </w:pPr>
      <w:r>
        <w:t>Wszystkie materiały budowlane i urządzenia muszą posiadać: aprobaty techniczne oraz certyfikaty zgodności lub deklaracje zgodności.</w:t>
      </w:r>
    </w:p>
    <w:p w14:paraId="415BA0B4" w14:textId="761A24AB" w:rsidR="007C342E" w:rsidRDefault="007C342E" w:rsidP="002743FC">
      <w:pPr>
        <w:pStyle w:val="Akapitzlist"/>
        <w:numPr>
          <w:ilvl w:val="1"/>
          <w:numId w:val="11"/>
        </w:numPr>
        <w:jc w:val="both"/>
      </w:pPr>
      <w:r>
        <w:t>Moduły fotowoltaiczne</w:t>
      </w:r>
    </w:p>
    <w:p w14:paraId="63FDAA22" w14:textId="2D84465A" w:rsidR="007C342E" w:rsidRDefault="007C342E" w:rsidP="002743FC">
      <w:pPr>
        <w:pStyle w:val="Akapitzlist"/>
        <w:numPr>
          <w:ilvl w:val="0"/>
          <w:numId w:val="27"/>
        </w:numPr>
        <w:jc w:val="both"/>
      </w:pPr>
      <w:r>
        <w:t xml:space="preserve">Moc min. </w:t>
      </w:r>
      <w:r w:rsidR="00DF509D">
        <w:t>5</w:t>
      </w:r>
      <w:r>
        <w:t>50W</w:t>
      </w:r>
    </w:p>
    <w:p w14:paraId="08105A46" w14:textId="5945EDC1" w:rsidR="007C342E" w:rsidRDefault="007C342E" w:rsidP="002743FC">
      <w:pPr>
        <w:pStyle w:val="Akapitzlist"/>
        <w:numPr>
          <w:ilvl w:val="0"/>
          <w:numId w:val="27"/>
        </w:numPr>
        <w:jc w:val="both"/>
      </w:pPr>
      <w:r>
        <w:t>Materiał ogniwa – krzem monokrystaliczny</w:t>
      </w:r>
    </w:p>
    <w:p w14:paraId="6ABEE0F9" w14:textId="0DA544B6" w:rsidR="007C342E" w:rsidRDefault="007C342E" w:rsidP="002743FC">
      <w:pPr>
        <w:pStyle w:val="Akapitzlist"/>
        <w:numPr>
          <w:ilvl w:val="0"/>
          <w:numId w:val="27"/>
        </w:numPr>
        <w:jc w:val="both"/>
      </w:pPr>
      <w:r>
        <w:t xml:space="preserve">Typ ogniw: </w:t>
      </w:r>
      <w:r w:rsidR="00B44F6E">
        <w:t>mono PERC Half-Cut</w:t>
      </w:r>
    </w:p>
    <w:p w14:paraId="78F562BE" w14:textId="78F1DCC8" w:rsidR="007C342E" w:rsidRDefault="007C342E" w:rsidP="002743FC">
      <w:pPr>
        <w:pStyle w:val="Akapitzlist"/>
        <w:numPr>
          <w:ilvl w:val="0"/>
          <w:numId w:val="27"/>
        </w:numPr>
        <w:jc w:val="both"/>
      </w:pPr>
      <w:r>
        <w:t xml:space="preserve">Sprawność min. </w:t>
      </w:r>
      <w:r w:rsidR="00B44F6E">
        <w:t>2</w:t>
      </w:r>
      <w:r w:rsidR="00DF509D">
        <w:t>1</w:t>
      </w:r>
      <w:r w:rsidR="00B44F6E">
        <w:t>,</w:t>
      </w:r>
      <w:r w:rsidR="00DF509D">
        <w:t>1</w:t>
      </w:r>
      <w:r w:rsidR="00B44F6E">
        <w:t>%</w:t>
      </w:r>
    </w:p>
    <w:p w14:paraId="0DB6094C" w14:textId="79C37959" w:rsidR="00B44F6E" w:rsidRDefault="00B44F6E" w:rsidP="002743FC">
      <w:pPr>
        <w:pStyle w:val="Akapitzlist"/>
        <w:numPr>
          <w:ilvl w:val="0"/>
          <w:numId w:val="27"/>
        </w:numPr>
        <w:jc w:val="both"/>
      </w:pPr>
      <w:r>
        <w:t>temperaturowy współczynnik natężenia – max. +0,0</w:t>
      </w:r>
      <w:r w:rsidR="00DF509D">
        <w:t>5</w:t>
      </w:r>
      <w:r>
        <w:t>%/°C</w:t>
      </w:r>
    </w:p>
    <w:p w14:paraId="1B8F6D9F" w14:textId="1003248D" w:rsidR="00B44F6E" w:rsidRDefault="00B44F6E" w:rsidP="002743FC">
      <w:pPr>
        <w:pStyle w:val="Akapitzlist"/>
        <w:numPr>
          <w:ilvl w:val="0"/>
          <w:numId w:val="27"/>
        </w:numPr>
        <w:jc w:val="both"/>
      </w:pPr>
      <w:r>
        <w:t>temperaturowy współczynnik napięcia – max. do -0,2</w:t>
      </w:r>
      <w:r w:rsidR="00DF509D">
        <w:t>9</w:t>
      </w:r>
      <w:r>
        <w:t>%/°C</w:t>
      </w:r>
    </w:p>
    <w:p w14:paraId="686D2B66" w14:textId="3A3D207D" w:rsidR="00B44F6E" w:rsidRDefault="00B44F6E" w:rsidP="002743FC">
      <w:pPr>
        <w:pStyle w:val="Akapitzlist"/>
        <w:numPr>
          <w:ilvl w:val="0"/>
          <w:numId w:val="27"/>
        </w:numPr>
        <w:jc w:val="both"/>
      </w:pPr>
      <w:r>
        <w:t>temperaturowy współczynnik mocy – max. -0,3</w:t>
      </w:r>
      <w:r w:rsidR="00DF509D">
        <w:t>6</w:t>
      </w:r>
      <w:r>
        <w:t>%/°C</w:t>
      </w:r>
    </w:p>
    <w:p w14:paraId="3F26E290" w14:textId="6665478C" w:rsidR="00B44F6E" w:rsidRDefault="00523687" w:rsidP="002743FC">
      <w:pPr>
        <w:pStyle w:val="Akapitzlist"/>
        <w:numPr>
          <w:ilvl w:val="0"/>
          <w:numId w:val="27"/>
        </w:numPr>
        <w:jc w:val="both"/>
      </w:pPr>
      <w:r>
        <w:t>skrzynka przyłączeniowa</w:t>
      </w:r>
      <w:r w:rsidR="00B44F6E">
        <w:t xml:space="preserve"> – IP</w:t>
      </w:r>
      <w:r>
        <w:t>68</w:t>
      </w:r>
    </w:p>
    <w:p w14:paraId="51CE877A" w14:textId="1B0EEFB5" w:rsidR="00B44F6E" w:rsidRDefault="00B44F6E" w:rsidP="002743FC">
      <w:pPr>
        <w:pStyle w:val="Akapitzlist"/>
        <w:numPr>
          <w:ilvl w:val="0"/>
          <w:numId w:val="27"/>
        </w:numPr>
        <w:jc w:val="both"/>
      </w:pPr>
      <w:r>
        <w:t xml:space="preserve">odporność na </w:t>
      </w:r>
      <w:r w:rsidR="00523687">
        <w:t>obciążenie statyczne przód</w:t>
      </w:r>
      <w:r>
        <w:t xml:space="preserve"> – 5400Pa potwierdzona certyfikatem</w:t>
      </w:r>
    </w:p>
    <w:p w14:paraId="7B303300" w14:textId="2E9ADBC2" w:rsidR="00B44F6E" w:rsidRDefault="00523687" w:rsidP="002743FC">
      <w:pPr>
        <w:pStyle w:val="Akapitzlist"/>
        <w:numPr>
          <w:ilvl w:val="0"/>
          <w:numId w:val="27"/>
        </w:numPr>
        <w:jc w:val="both"/>
      </w:pPr>
      <w:r>
        <w:t>odporność na obciążenie statyczne tyłu</w:t>
      </w:r>
      <w:r w:rsidR="00B44F6E">
        <w:t xml:space="preserve">– </w:t>
      </w:r>
      <w:r w:rsidR="00DF509D">
        <w:t>38</w:t>
      </w:r>
      <w:r w:rsidR="00B44F6E">
        <w:t>00Pa potwierdzona certyfikatem</w:t>
      </w:r>
    </w:p>
    <w:p w14:paraId="07719539" w14:textId="7DB599E7" w:rsidR="00B44F6E" w:rsidRDefault="00DF509D" w:rsidP="002743FC">
      <w:pPr>
        <w:pStyle w:val="Akapitzlist"/>
        <w:numPr>
          <w:ilvl w:val="0"/>
          <w:numId w:val="27"/>
        </w:numPr>
        <w:jc w:val="both"/>
      </w:pPr>
      <w:r>
        <w:t xml:space="preserve">dodatnia </w:t>
      </w:r>
      <w:r w:rsidR="00B44F6E">
        <w:t>tolerancja mocy</w:t>
      </w:r>
    </w:p>
    <w:p w14:paraId="2B7661F5" w14:textId="59ED6A14" w:rsidR="00B44F6E" w:rsidRDefault="00B44F6E" w:rsidP="002743FC">
      <w:pPr>
        <w:pStyle w:val="Akapitzlist"/>
        <w:numPr>
          <w:ilvl w:val="0"/>
          <w:numId w:val="27"/>
        </w:numPr>
        <w:jc w:val="both"/>
      </w:pPr>
      <w:r>
        <w:t xml:space="preserve">grubość ramki min: </w:t>
      </w:r>
      <w:r w:rsidR="00531FA0">
        <w:t>35</w:t>
      </w:r>
      <w:r>
        <w:t xml:space="preserve"> mm</w:t>
      </w:r>
    </w:p>
    <w:p w14:paraId="7798BAF5" w14:textId="13AC2E0F" w:rsidR="00B44F6E" w:rsidRDefault="00B44F6E" w:rsidP="002743FC">
      <w:pPr>
        <w:pStyle w:val="Akapitzlist"/>
        <w:numPr>
          <w:ilvl w:val="0"/>
          <w:numId w:val="27"/>
        </w:numPr>
        <w:jc w:val="both"/>
      </w:pPr>
      <w:r>
        <w:t>narożniki ramy modułu – zaciskane mechanicznie</w:t>
      </w:r>
    </w:p>
    <w:p w14:paraId="394949BB" w14:textId="32B65951" w:rsidR="00B44F6E" w:rsidRDefault="00B44F6E" w:rsidP="002743FC">
      <w:pPr>
        <w:pStyle w:val="Akapitzlist"/>
        <w:numPr>
          <w:ilvl w:val="0"/>
          <w:numId w:val="27"/>
        </w:numPr>
        <w:jc w:val="both"/>
      </w:pPr>
      <w:r>
        <w:t xml:space="preserve">szyba: </w:t>
      </w:r>
      <w:r w:rsidR="00DF509D">
        <w:t xml:space="preserve">hartowana </w:t>
      </w:r>
      <w:r>
        <w:t xml:space="preserve">3,2 mm z </w:t>
      </w:r>
      <w:r w:rsidR="00DF509D">
        <w:t>niską zawartością żelaza</w:t>
      </w:r>
    </w:p>
    <w:p w14:paraId="75F7EEB1" w14:textId="20AA877B" w:rsidR="00B44F6E" w:rsidRDefault="00531FA0" w:rsidP="002743FC">
      <w:pPr>
        <w:pStyle w:val="Akapitzlist"/>
        <w:numPr>
          <w:ilvl w:val="0"/>
          <w:numId w:val="27"/>
        </w:numPr>
        <w:jc w:val="both"/>
      </w:pPr>
      <w:r>
        <w:t xml:space="preserve">Norma </w:t>
      </w:r>
      <w:r w:rsidR="00C1499A">
        <w:t>IEC 61215</w:t>
      </w:r>
    </w:p>
    <w:p w14:paraId="491C455C" w14:textId="2D3108A3" w:rsidR="00C1499A" w:rsidRDefault="00C1499A" w:rsidP="002743FC">
      <w:pPr>
        <w:pStyle w:val="Akapitzlist"/>
        <w:numPr>
          <w:ilvl w:val="0"/>
          <w:numId w:val="27"/>
        </w:numPr>
        <w:jc w:val="both"/>
      </w:pPr>
      <w:r>
        <w:t>Norma IEC 61730</w:t>
      </w:r>
    </w:p>
    <w:p w14:paraId="4D252EC1" w14:textId="7E8E74E8" w:rsidR="00C1499A" w:rsidRDefault="00C1499A" w:rsidP="002743FC">
      <w:pPr>
        <w:pStyle w:val="Akapitzlist"/>
        <w:numPr>
          <w:ilvl w:val="0"/>
          <w:numId w:val="27"/>
        </w:numPr>
        <w:jc w:val="both"/>
      </w:pPr>
      <w:r>
        <w:t>Norma IEC 61730</w:t>
      </w:r>
    </w:p>
    <w:p w14:paraId="3A27D680" w14:textId="1386E306" w:rsidR="00C1499A" w:rsidRDefault="00C1499A" w:rsidP="002743FC">
      <w:pPr>
        <w:pStyle w:val="Akapitzlist"/>
        <w:numPr>
          <w:ilvl w:val="0"/>
          <w:numId w:val="27"/>
        </w:numPr>
        <w:jc w:val="both"/>
      </w:pPr>
      <w:r>
        <w:t>ISO 9001:2008</w:t>
      </w:r>
    </w:p>
    <w:p w14:paraId="38C02BB5" w14:textId="16917678" w:rsidR="00C1499A" w:rsidRDefault="00C1499A" w:rsidP="002743FC">
      <w:pPr>
        <w:pStyle w:val="Akapitzlist"/>
        <w:numPr>
          <w:ilvl w:val="0"/>
          <w:numId w:val="27"/>
        </w:numPr>
        <w:jc w:val="both"/>
      </w:pPr>
      <w:r>
        <w:t>ISO 1400:2004</w:t>
      </w:r>
    </w:p>
    <w:p w14:paraId="657A8A85" w14:textId="2034AB12" w:rsidR="00C1499A" w:rsidRDefault="00C1499A" w:rsidP="002743FC">
      <w:pPr>
        <w:pStyle w:val="Akapitzlist"/>
        <w:numPr>
          <w:ilvl w:val="0"/>
          <w:numId w:val="27"/>
        </w:numPr>
        <w:jc w:val="both"/>
      </w:pPr>
      <w:r>
        <w:t>Wytyczne dotyczące jakości produkcji modułów i zatwierdzania typów TS62941</w:t>
      </w:r>
    </w:p>
    <w:p w14:paraId="1F939CB2" w14:textId="77777777" w:rsidR="00C1499A" w:rsidRDefault="00C1499A" w:rsidP="002743FC">
      <w:pPr>
        <w:pStyle w:val="Akapitzlist"/>
        <w:jc w:val="both"/>
      </w:pPr>
    </w:p>
    <w:p w14:paraId="33F31838" w14:textId="3BD64D07" w:rsidR="00C1499A" w:rsidRDefault="00C1499A" w:rsidP="002743FC">
      <w:pPr>
        <w:pStyle w:val="Akapitzlist"/>
        <w:numPr>
          <w:ilvl w:val="1"/>
          <w:numId w:val="11"/>
        </w:numPr>
        <w:jc w:val="both"/>
      </w:pPr>
      <w:r>
        <w:t>Inwerter</w:t>
      </w:r>
    </w:p>
    <w:p w14:paraId="2755D93D" w14:textId="2863EA79" w:rsidR="00C1499A" w:rsidRDefault="00C1499A" w:rsidP="002743FC">
      <w:pPr>
        <w:pStyle w:val="Akapitzlist"/>
        <w:numPr>
          <w:ilvl w:val="0"/>
          <w:numId w:val="28"/>
        </w:numPr>
        <w:jc w:val="both"/>
      </w:pPr>
      <w:r>
        <w:t xml:space="preserve">Moc </w:t>
      </w:r>
      <w:r w:rsidR="00DF509D">
        <w:t xml:space="preserve">min. 24 </w:t>
      </w:r>
      <w:r w:rsidR="00A31810">
        <w:t>kW</w:t>
      </w:r>
    </w:p>
    <w:p w14:paraId="7E55421C" w14:textId="1AB325C2" w:rsidR="00A31810" w:rsidRDefault="00E52C7C" w:rsidP="002743FC">
      <w:pPr>
        <w:pStyle w:val="Akapitzlist"/>
        <w:numPr>
          <w:ilvl w:val="0"/>
          <w:numId w:val="28"/>
        </w:numPr>
        <w:jc w:val="both"/>
      </w:pPr>
      <w:r>
        <w:t>Trójfazowy, beztransformatorowy</w:t>
      </w:r>
    </w:p>
    <w:p w14:paraId="65BC3D2B" w14:textId="743FD6DF" w:rsidR="00E52C7C" w:rsidRDefault="00E52C7C" w:rsidP="002743FC">
      <w:pPr>
        <w:pStyle w:val="Akapitzlist"/>
        <w:numPr>
          <w:ilvl w:val="0"/>
          <w:numId w:val="28"/>
        </w:numPr>
        <w:jc w:val="both"/>
      </w:pPr>
      <w:r>
        <w:t xml:space="preserve">Moc znamionowa inwertera min. </w:t>
      </w:r>
      <w:r w:rsidR="00DF509D">
        <w:t>24</w:t>
      </w:r>
      <w:r w:rsidR="001A200E">
        <w:t>kW</w:t>
      </w:r>
    </w:p>
    <w:p w14:paraId="01533961" w14:textId="4AE7AC96" w:rsidR="001A200E" w:rsidRDefault="001A200E" w:rsidP="002743FC">
      <w:pPr>
        <w:pStyle w:val="Akapitzlist"/>
        <w:numPr>
          <w:ilvl w:val="0"/>
          <w:numId w:val="28"/>
        </w:numPr>
        <w:jc w:val="both"/>
      </w:pPr>
      <w:r>
        <w:t>Znamionowe napięcie wejściowe – max.6</w:t>
      </w:r>
      <w:r w:rsidR="00B90716">
        <w:t>5</w:t>
      </w:r>
      <w:r>
        <w:t>0V</w:t>
      </w:r>
    </w:p>
    <w:p w14:paraId="70CCFDED" w14:textId="643D7F05" w:rsidR="001A200E" w:rsidRDefault="001A200E" w:rsidP="002743FC">
      <w:pPr>
        <w:pStyle w:val="Akapitzlist"/>
        <w:numPr>
          <w:ilvl w:val="0"/>
          <w:numId w:val="28"/>
        </w:numPr>
        <w:jc w:val="both"/>
      </w:pPr>
      <w:r>
        <w:t xml:space="preserve">Liczba niezależnych MPPT – </w:t>
      </w:r>
      <w:r w:rsidR="00B90716">
        <w:t>2</w:t>
      </w:r>
      <w:r>
        <w:t>,</w:t>
      </w:r>
    </w:p>
    <w:p w14:paraId="03365614" w14:textId="53929FC4" w:rsidR="001A200E" w:rsidRDefault="001A200E" w:rsidP="002743FC">
      <w:pPr>
        <w:pStyle w:val="Akapitzlist"/>
        <w:numPr>
          <w:ilvl w:val="0"/>
          <w:numId w:val="28"/>
        </w:numPr>
        <w:jc w:val="both"/>
      </w:pPr>
      <w:r>
        <w:lastRenderedPageBreak/>
        <w:t>Sprawność maksymalna – 98,</w:t>
      </w:r>
      <w:r w:rsidR="00B90716">
        <w:t>6</w:t>
      </w:r>
      <w:r>
        <w:t xml:space="preserve">%, </w:t>
      </w:r>
    </w:p>
    <w:p w14:paraId="5690E859" w14:textId="0D3661AA" w:rsidR="001A200E" w:rsidRDefault="001A200E" w:rsidP="002743FC">
      <w:pPr>
        <w:pStyle w:val="Akapitzlist"/>
        <w:numPr>
          <w:ilvl w:val="0"/>
          <w:numId w:val="28"/>
        </w:numPr>
        <w:jc w:val="both"/>
      </w:pPr>
      <w:r>
        <w:t>Stopień ochrony – IP65</w:t>
      </w:r>
    </w:p>
    <w:p w14:paraId="102E892F" w14:textId="69FD0C95" w:rsidR="001A200E" w:rsidRDefault="001A200E" w:rsidP="002743FC">
      <w:pPr>
        <w:pStyle w:val="Akapitzlist"/>
        <w:numPr>
          <w:ilvl w:val="0"/>
          <w:numId w:val="28"/>
        </w:numPr>
        <w:jc w:val="both"/>
      </w:pPr>
      <w:r>
        <w:t>Zakres temperatur: min. -</w:t>
      </w:r>
      <w:r w:rsidR="00DF509D">
        <w:t>30</w:t>
      </w:r>
      <w:r>
        <w:t>°C - +60°C</w:t>
      </w:r>
    </w:p>
    <w:p w14:paraId="64519B4D" w14:textId="4EBF7B10" w:rsidR="001A200E" w:rsidRDefault="001A200E" w:rsidP="002743FC">
      <w:pPr>
        <w:pStyle w:val="Akapitzlist"/>
        <w:numPr>
          <w:ilvl w:val="0"/>
          <w:numId w:val="28"/>
        </w:numPr>
        <w:jc w:val="both"/>
      </w:pPr>
      <w:r>
        <w:t>Komunikacja – RS485/</w:t>
      </w:r>
      <w:r w:rsidR="00B90716">
        <w:t>Bleutooth,</w:t>
      </w:r>
      <w:r w:rsidR="00DF509D">
        <w:t xml:space="preserve"> możliwość montażu modułu GPRS</w:t>
      </w:r>
      <w:r w:rsidR="00B90716">
        <w:t xml:space="preserve"> i WiFi</w:t>
      </w:r>
    </w:p>
    <w:p w14:paraId="38DD59D5" w14:textId="2885C547" w:rsidR="001A200E" w:rsidRDefault="001A200E" w:rsidP="002743FC">
      <w:pPr>
        <w:pStyle w:val="Akapitzlist"/>
        <w:numPr>
          <w:ilvl w:val="0"/>
          <w:numId w:val="28"/>
        </w:numPr>
        <w:jc w:val="both"/>
      </w:pPr>
      <w:r>
        <w:t xml:space="preserve">Obecność w wykazie certyfikowanych urządzeń </w:t>
      </w:r>
      <w:r w:rsidR="006F3630">
        <w:t xml:space="preserve">pozytywnie zweryfikowanych przez Operatorów Systemów Dystrybucyjnych będących członkami </w:t>
      </w:r>
      <w:r w:rsidR="006F3630" w:rsidRPr="006F3630">
        <w:t>PTPiREE</w:t>
      </w:r>
    </w:p>
    <w:p w14:paraId="2EEDEC51" w14:textId="77777777" w:rsidR="006F3630" w:rsidRDefault="006F3630" w:rsidP="002743FC">
      <w:pPr>
        <w:pStyle w:val="Akapitzlist"/>
        <w:jc w:val="both"/>
      </w:pPr>
    </w:p>
    <w:p w14:paraId="1B5DA6B2" w14:textId="4A635B97" w:rsidR="006E48CA" w:rsidRDefault="006F3630" w:rsidP="002743FC">
      <w:pPr>
        <w:pStyle w:val="Akapitzlist"/>
        <w:numPr>
          <w:ilvl w:val="1"/>
          <w:numId w:val="11"/>
        </w:numPr>
        <w:jc w:val="both"/>
      </w:pPr>
      <w:r>
        <w:t>Konstrukcja</w:t>
      </w:r>
    </w:p>
    <w:p w14:paraId="396EB3FF" w14:textId="11C4FCE2" w:rsidR="006E48CA" w:rsidRDefault="006E48CA" w:rsidP="002743FC">
      <w:pPr>
        <w:jc w:val="both"/>
      </w:pPr>
      <w:r>
        <w:t xml:space="preserve">Zaleca się montaż konstrukcji </w:t>
      </w:r>
      <w:r w:rsidR="002743FC">
        <w:t>gruntowej dwupodporowej</w:t>
      </w:r>
      <w:r>
        <w:t>. Konstrukcja powinna spełniać obowiązujące przepisy oraz zostać dobra</w:t>
      </w:r>
      <w:r w:rsidR="002743FC">
        <w:t>na</w:t>
      </w:r>
      <w:r>
        <w:t xml:space="preserve"> zgodnie z zaleceniami producenta.</w:t>
      </w:r>
    </w:p>
    <w:p w14:paraId="0970F633" w14:textId="40D2C46F" w:rsidR="006E48CA" w:rsidRDefault="006E48CA" w:rsidP="002743FC">
      <w:pPr>
        <w:pStyle w:val="Akapitzlist"/>
        <w:numPr>
          <w:ilvl w:val="1"/>
          <w:numId w:val="11"/>
        </w:numPr>
        <w:jc w:val="both"/>
      </w:pPr>
      <w:r>
        <w:t>Monitoring instalacji</w:t>
      </w:r>
    </w:p>
    <w:p w14:paraId="70C6ADEA" w14:textId="624A0673" w:rsidR="006E48CA" w:rsidRDefault="00735A74" w:rsidP="002743FC">
      <w:pPr>
        <w:jc w:val="both"/>
      </w:pPr>
      <w:r>
        <w:t xml:space="preserve">Wykonawca zobowiązany jest do montażu falownika, który wyposażony jest w wyświetlacz graficzny </w:t>
      </w:r>
      <w:r w:rsidRPr="00735A74">
        <w:t>umożliwiający monitorowanie parametrów pracy systemu m.in.: napięcie, natężenie prądu z paneli fotowoltaicznych, napięcie, częstotliwość, natężenie prądu w sieci elektroenergetycznej, ilość wytworzonej energii przez system fotowoltaiczny.</w:t>
      </w:r>
    </w:p>
    <w:p w14:paraId="51E65D0B" w14:textId="654433D7" w:rsidR="00735A74" w:rsidRDefault="00735A74" w:rsidP="002743FC">
      <w:pPr>
        <w:pStyle w:val="Akapitzlist"/>
        <w:numPr>
          <w:ilvl w:val="1"/>
          <w:numId w:val="11"/>
        </w:numPr>
        <w:jc w:val="both"/>
      </w:pPr>
      <w:r>
        <w:t>Rozdzielnica AC, DC</w:t>
      </w:r>
    </w:p>
    <w:p w14:paraId="0485BC9D" w14:textId="4F1C9869" w:rsidR="00735A74" w:rsidRDefault="00735A74" w:rsidP="002743FC">
      <w:pPr>
        <w:jc w:val="both"/>
      </w:pPr>
      <w:r>
        <w:t>Każda instalacja musi być wyposażona w odpowiednie zabezpieczenia po stronie DC praz AC poprzez Zastosowanie rozdzielnic o poniższych parametrach:</w:t>
      </w:r>
    </w:p>
    <w:p w14:paraId="170FD1E2" w14:textId="0FEE6DE7" w:rsidR="00735A74" w:rsidRDefault="00735A74" w:rsidP="002743FC">
      <w:pPr>
        <w:pStyle w:val="Akapitzlist"/>
        <w:numPr>
          <w:ilvl w:val="0"/>
          <w:numId w:val="29"/>
        </w:numPr>
        <w:jc w:val="both"/>
      </w:pPr>
      <w:r>
        <w:t>Obudowa min. IP65</w:t>
      </w:r>
    </w:p>
    <w:p w14:paraId="48FAE958" w14:textId="2AAE7588" w:rsidR="00735A74" w:rsidRDefault="00A60039" w:rsidP="002743FC">
      <w:pPr>
        <w:pStyle w:val="Akapitzlist"/>
        <w:numPr>
          <w:ilvl w:val="0"/>
          <w:numId w:val="29"/>
        </w:numPr>
        <w:jc w:val="both"/>
      </w:pPr>
      <w:r>
        <w:t>Un=400VAC, 1000V DC</w:t>
      </w:r>
    </w:p>
    <w:p w14:paraId="01DFB4D5" w14:textId="59237DE8" w:rsidR="00A60039" w:rsidRDefault="00A60039" w:rsidP="002743FC">
      <w:pPr>
        <w:pStyle w:val="Akapitzlist"/>
        <w:numPr>
          <w:ilvl w:val="0"/>
          <w:numId w:val="29"/>
        </w:numPr>
        <w:jc w:val="both"/>
      </w:pPr>
      <w:r>
        <w:t>Wyposażenie w dławiki</w:t>
      </w:r>
    </w:p>
    <w:p w14:paraId="41A2107D" w14:textId="77777777" w:rsidR="00A60039" w:rsidRDefault="00A60039" w:rsidP="002743FC">
      <w:pPr>
        <w:pStyle w:val="Akapitzlist"/>
        <w:jc w:val="both"/>
      </w:pPr>
    </w:p>
    <w:p w14:paraId="3724CA6E" w14:textId="5BAA96D6" w:rsidR="00A60039" w:rsidRDefault="00A60039" w:rsidP="002743FC">
      <w:pPr>
        <w:pStyle w:val="Akapitzlist"/>
        <w:numPr>
          <w:ilvl w:val="1"/>
          <w:numId w:val="11"/>
        </w:numPr>
        <w:jc w:val="both"/>
      </w:pPr>
      <w:r>
        <w:t>Kable DC</w:t>
      </w:r>
    </w:p>
    <w:p w14:paraId="3A6984EE" w14:textId="4AD61468" w:rsidR="00A60039" w:rsidRDefault="008D6150" w:rsidP="002743FC">
      <w:pPr>
        <w:jc w:val="both"/>
      </w:pPr>
      <w:r>
        <w:t>Wykonawca zobowiązany jest do użycia przewodów</w:t>
      </w:r>
      <w:r w:rsidR="00A60039" w:rsidRPr="00A60039">
        <w:t xml:space="preserve"> przeznaczon</w:t>
      </w:r>
      <w:r>
        <w:t>ych</w:t>
      </w:r>
      <w:r w:rsidR="00A60039" w:rsidRPr="00A60039">
        <w:t xml:space="preserve"> do przyłączania fotowoltaicznych części instalacji wewnątrz i na zewnątrz budynków. Przewody winny charakteryzować się odpowiednią średnicą zewnętrzną do instalacji, długotrwałością i wytrzymałością. Izolacje i płaszcze kabli solarnych powinny gwarantować wysoką odporność na działanie ciepła, zimna, ścieranie, działanie ozonu, promieniowanie UV i pozostałych warunków atmosferycznych. A także powinny być odporne na gryzonie, I potwierdzone certyfikatem oraz karta katalogową</w:t>
      </w:r>
    </w:p>
    <w:p w14:paraId="11D9BA71" w14:textId="52463C35" w:rsidR="008D6150" w:rsidRDefault="008D6150" w:rsidP="002743FC">
      <w:pPr>
        <w:pStyle w:val="Akapitzlist"/>
        <w:numPr>
          <w:ilvl w:val="1"/>
          <w:numId w:val="11"/>
        </w:numPr>
        <w:jc w:val="both"/>
      </w:pPr>
      <w:r>
        <w:t>Kable AC</w:t>
      </w:r>
    </w:p>
    <w:p w14:paraId="6B80A002" w14:textId="7D3D6C8F" w:rsidR="008D6150" w:rsidRDefault="008D6150" w:rsidP="002743FC">
      <w:pPr>
        <w:jc w:val="both"/>
      </w:pPr>
      <w:r>
        <w:t>Wykonawca zobowiązany jest użyć kabli elektrycznych YKY lub równoważnych o przekroju dobranym tak, aby spadek napięcia po stronie AC, po uwzględnieniu długości przewodów nie przekroczył 3%.</w:t>
      </w:r>
    </w:p>
    <w:p w14:paraId="1E146EA1" w14:textId="7C88A36B" w:rsidR="008D6150" w:rsidRDefault="008D6150" w:rsidP="002743FC">
      <w:pPr>
        <w:pStyle w:val="Akapitzlist"/>
        <w:numPr>
          <w:ilvl w:val="1"/>
          <w:numId w:val="11"/>
        </w:numPr>
        <w:jc w:val="both"/>
      </w:pPr>
      <w:r>
        <w:t>Trasy kablowe</w:t>
      </w:r>
    </w:p>
    <w:p w14:paraId="20F238E2" w14:textId="387A995E" w:rsidR="008D6150" w:rsidRDefault="008D6150" w:rsidP="002743FC">
      <w:pPr>
        <w:jc w:val="both"/>
      </w:pPr>
      <w:r>
        <w:t xml:space="preserve">Przewody należy prowadzić w peszlu odpornym na działanie promieni UV. </w:t>
      </w:r>
      <w:r w:rsidR="0085662C">
        <w:t>Do mocowania tras należy stosować fabryczne wsporniki. Okablowanie prowadzić możliwie najkrótszymi t</w:t>
      </w:r>
      <w:r w:rsidR="002743FC">
        <w:t>r</w:t>
      </w:r>
      <w:r w:rsidR="0085662C">
        <w:t xml:space="preserve">asami. </w:t>
      </w:r>
    </w:p>
    <w:p w14:paraId="6AE8BAB7" w14:textId="77777777" w:rsidR="00133D3D" w:rsidRDefault="00133D3D" w:rsidP="002743FC">
      <w:pPr>
        <w:jc w:val="both"/>
      </w:pPr>
    </w:p>
    <w:p w14:paraId="59F173C2" w14:textId="6EA010DE" w:rsidR="0085662C" w:rsidRDefault="0085662C" w:rsidP="002743FC">
      <w:pPr>
        <w:pStyle w:val="Akapitzlist"/>
        <w:numPr>
          <w:ilvl w:val="1"/>
          <w:numId w:val="11"/>
        </w:numPr>
        <w:jc w:val="both"/>
      </w:pPr>
      <w:r>
        <w:t>Szkolenie</w:t>
      </w:r>
    </w:p>
    <w:p w14:paraId="0DB40AD0" w14:textId="6E820DBF" w:rsidR="0085662C" w:rsidRDefault="0085662C" w:rsidP="002743FC">
      <w:pPr>
        <w:jc w:val="both"/>
      </w:pPr>
      <w:r>
        <w:t>Wykonawca zobowiązany jest do sporządzenia instrukcji eksploatacji i przeszkolenia wskazanych użytkowników obiektu.</w:t>
      </w:r>
    </w:p>
    <w:p w14:paraId="0E5639DF" w14:textId="3FBC6FBB" w:rsidR="0085662C" w:rsidRDefault="0085662C" w:rsidP="002743FC">
      <w:pPr>
        <w:pStyle w:val="Akapitzlist"/>
        <w:numPr>
          <w:ilvl w:val="1"/>
          <w:numId w:val="11"/>
        </w:numPr>
        <w:jc w:val="both"/>
      </w:pPr>
      <w:r>
        <w:lastRenderedPageBreak/>
        <w:t>Gwarancje</w:t>
      </w:r>
    </w:p>
    <w:p w14:paraId="3B17364B" w14:textId="166C011E" w:rsidR="0085662C" w:rsidRDefault="0085662C" w:rsidP="002743FC">
      <w:pPr>
        <w:jc w:val="both"/>
      </w:pPr>
      <w:r>
        <w:t>W ramach przedmiotu zamówienia ustala się następujące warunki gwarancji:</w:t>
      </w:r>
    </w:p>
    <w:p w14:paraId="487388C8" w14:textId="764228DB" w:rsidR="0085662C" w:rsidRDefault="0085662C" w:rsidP="002743FC">
      <w:pPr>
        <w:pStyle w:val="Akapitzlist"/>
        <w:numPr>
          <w:ilvl w:val="0"/>
          <w:numId w:val="30"/>
        </w:numPr>
        <w:jc w:val="both"/>
      </w:pPr>
      <w:r>
        <w:t xml:space="preserve">Roboty budowlano-montażowe </w:t>
      </w:r>
      <w:r w:rsidR="00B44D5E">
        <w:t>–</w:t>
      </w:r>
      <w:r>
        <w:t xml:space="preserve"> </w:t>
      </w:r>
      <w:r w:rsidR="00B44D5E">
        <w:t xml:space="preserve">minimum </w:t>
      </w:r>
      <w:r w:rsidR="002743FC">
        <w:t>3</w:t>
      </w:r>
      <w:r w:rsidR="00B44D5E">
        <w:t xml:space="preserve"> lata, liczone od dnia podpisania protokołu odbioru końcowego</w:t>
      </w:r>
    </w:p>
    <w:p w14:paraId="7376AA5E" w14:textId="50C769CF" w:rsidR="00B44D5E" w:rsidRDefault="00B44D5E" w:rsidP="002743FC">
      <w:pPr>
        <w:pStyle w:val="Akapitzlist"/>
        <w:numPr>
          <w:ilvl w:val="0"/>
          <w:numId w:val="30"/>
        </w:numPr>
        <w:jc w:val="both"/>
      </w:pPr>
      <w:r>
        <w:t>Moduły fotowoltaiczne:</w:t>
      </w:r>
    </w:p>
    <w:p w14:paraId="0D330DC8" w14:textId="33C46A62" w:rsidR="00B44D5E" w:rsidRDefault="00B44D5E" w:rsidP="002743FC">
      <w:pPr>
        <w:pStyle w:val="Akapitzlist"/>
        <w:jc w:val="both"/>
      </w:pPr>
      <w:r>
        <w:t>- gwarancja produktowa minimum 12 lat</w:t>
      </w:r>
    </w:p>
    <w:p w14:paraId="113203F3" w14:textId="5D8F070C" w:rsidR="00B44D5E" w:rsidRDefault="00B44D5E" w:rsidP="002743FC">
      <w:pPr>
        <w:pStyle w:val="Akapitzlist"/>
        <w:jc w:val="both"/>
      </w:pPr>
      <w:r>
        <w:t>- gwarancja wydajności mocy producenta: 10 lat min. 9</w:t>
      </w:r>
      <w:r w:rsidR="002743FC">
        <w:t>0</w:t>
      </w:r>
      <w:r>
        <w:t>,</w:t>
      </w:r>
      <w:r w:rsidR="002743FC">
        <w:t>0</w:t>
      </w:r>
      <w:r>
        <w:t>% mocy znamionowej, 25 lat min. 8</w:t>
      </w:r>
      <w:r w:rsidR="00A12929">
        <w:t>4</w:t>
      </w:r>
      <w:r>
        <w:t>,</w:t>
      </w:r>
      <w:r w:rsidR="00A12929">
        <w:t>8</w:t>
      </w:r>
      <w:r>
        <w:t>% mocy znamionowej</w:t>
      </w:r>
    </w:p>
    <w:p w14:paraId="05CF5AB9" w14:textId="00665087" w:rsidR="00B44D5E" w:rsidRDefault="00B44D5E" w:rsidP="002743FC">
      <w:pPr>
        <w:pStyle w:val="Akapitzlist"/>
        <w:numPr>
          <w:ilvl w:val="0"/>
          <w:numId w:val="30"/>
        </w:numPr>
        <w:jc w:val="both"/>
      </w:pPr>
      <w:r>
        <w:t>Falownik min 1</w:t>
      </w:r>
      <w:r w:rsidR="002743FC">
        <w:t>0</w:t>
      </w:r>
      <w:r>
        <w:t xml:space="preserve"> lat</w:t>
      </w:r>
    </w:p>
    <w:p w14:paraId="69C9EDDC" w14:textId="70E99A37" w:rsidR="00B44D5E" w:rsidRDefault="00B44D5E" w:rsidP="002743FC">
      <w:pPr>
        <w:pStyle w:val="Akapitzlist"/>
        <w:numPr>
          <w:ilvl w:val="0"/>
          <w:numId w:val="30"/>
        </w:numPr>
        <w:jc w:val="both"/>
      </w:pPr>
      <w:r>
        <w:t xml:space="preserve">Konstrukcja montażowa min </w:t>
      </w:r>
      <w:r w:rsidR="00E06C65">
        <w:t>5 lat</w:t>
      </w:r>
    </w:p>
    <w:p w14:paraId="4CCE1492" w14:textId="77777777" w:rsidR="00E06C65" w:rsidRDefault="00E06C65" w:rsidP="002743FC">
      <w:pPr>
        <w:pStyle w:val="Akapitzlist"/>
        <w:jc w:val="both"/>
      </w:pPr>
    </w:p>
    <w:p w14:paraId="00DEA6D2" w14:textId="3215BBA3" w:rsidR="00E06C65" w:rsidRDefault="00E06C65" w:rsidP="002743FC">
      <w:pPr>
        <w:pStyle w:val="Akapitzlist"/>
        <w:numPr>
          <w:ilvl w:val="1"/>
          <w:numId w:val="11"/>
        </w:numPr>
        <w:jc w:val="both"/>
      </w:pPr>
      <w:r>
        <w:t>Materiały wariantowe</w:t>
      </w:r>
    </w:p>
    <w:p w14:paraId="06CC3383" w14:textId="3D9485AA" w:rsidR="00E06C65" w:rsidRDefault="00E06C65" w:rsidP="002743FC">
      <w:pPr>
        <w:jc w:val="both"/>
      </w:pPr>
      <w:r>
        <w:t>Jeśli dokumentacja projektowa przewiduje możliwość wariantowego wyboru rodzaju materiałów, Wykonawca powinien powiadomić Inspektora Nadzoru Inwestorskiego o swoim wyborze co najmniej 1 tydzień przed użyciem materiału, w celu uzyskania akceptacji Inspektora Nadzoru Inwestorskiego.</w:t>
      </w:r>
    </w:p>
    <w:p w14:paraId="05D8982A" w14:textId="08687DBE" w:rsidR="00E06C65" w:rsidRDefault="00BA7E86" w:rsidP="002743FC">
      <w:pPr>
        <w:pStyle w:val="Akapitzlist"/>
        <w:numPr>
          <w:ilvl w:val="1"/>
          <w:numId w:val="11"/>
        </w:numPr>
        <w:jc w:val="both"/>
      </w:pPr>
      <w:r>
        <w:t>Materiały nieodpowiadające wymaganiom</w:t>
      </w:r>
    </w:p>
    <w:p w14:paraId="2BAC8E9B" w14:textId="4E890673" w:rsidR="00BA7E86" w:rsidRDefault="00BA7E86" w:rsidP="002743FC">
      <w:pPr>
        <w:jc w:val="both"/>
      </w:pPr>
      <w:r>
        <w:t>Zabrania się stosować materiałów niezgodnych z wymaganiami Zamawiającego.</w:t>
      </w:r>
    </w:p>
    <w:p w14:paraId="33F4715A" w14:textId="79C94D81" w:rsidR="00BA7E86" w:rsidRDefault="00BA7E86" w:rsidP="002743FC">
      <w:pPr>
        <w:pStyle w:val="Akapitzlist"/>
        <w:numPr>
          <w:ilvl w:val="1"/>
          <w:numId w:val="11"/>
        </w:numPr>
        <w:jc w:val="both"/>
      </w:pPr>
      <w:r>
        <w:t>Składowanie materiałów</w:t>
      </w:r>
    </w:p>
    <w:p w14:paraId="2D1DE924" w14:textId="435D6AD0" w:rsidR="0085662C" w:rsidRDefault="00BA7E86" w:rsidP="002743FC">
      <w:pPr>
        <w:jc w:val="both"/>
      </w:pPr>
      <w:r>
        <w:t>Wykonawca jest zobowiązany do poprawnego składowania i przechowywania materiałów według zaleceń producentów.</w:t>
      </w:r>
    </w:p>
    <w:p w14:paraId="031F658C" w14:textId="71D77438" w:rsidR="000857F0" w:rsidRDefault="000857F0" w:rsidP="002743FC">
      <w:pPr>
        <w:pStyle w:val="Nagwek1"/>
        <w:numPr>
          <w:ilvl w:val="0"/>
          <w:numId w:val="11"/>
        </w:numPr>
        <w:jc w:val="both"/>
        <w:rPr>
          <w:b/>
          <w:bCs/>
        </w:rPr>
      </w:pPr>
      <w:bookmarkStart w:id="2" w:name="_Toc91075473"/>
      <w:r w:rsidRPr="0096265E">
        <w:rPr>
          <w:b/>
          <w:bCs/>
        </w:rPr>
        <w:t>Sprzęt</w:t>
      </w:r>
      <w:bookmarkEnd w:id="2"/>
    </w:p>
    <w:p w14:paraId="71926D32" w14:textId="711D11BE" w:rsidR="00BA7E86" w:rsidRPr="00BA7E86" w:rsidRDefault="00BA7E86" w:rsidP="002743FC">
      <w:pPr>
        <w:jc w:val="both"/>
      </w:pPr>
      <w:r>
        <w:t xml:space="preserve">Wykonawca jest zobowiązany do użytkowania sprzętu, który nie spowoduje niekorzystnego wpływu na jakoś wykonywanych robót. Sprzęt wykorzystany w realizacji zamówienia musi być w dobrym stanie i być wykorzystany zgodnie z instrukcją jego użytkowania. </w:t>
      </w:r>
    </w:p>
    <w:p w14:paraId="25937279" w14:textId="67E672A3" w:rsidR="000857F0" w:rsidRDefault="000857F0" w:rsidP="002743FC">
      <w:pPr>
        <w:pStyle w:val="Nagwek1"/>
        <w:numPr>
          <w:ilvl w:val="0"/>
          <w:numId w:val="11"/>
        </w:numPr>
        <w:jc w:val="both"/>
        <w:rPr>
          <w:b/>
          <w:bCs/>
        </w:rPr>
      </w:pPr>
      <w:bookmarkStart w:id="3" w:name="_Toc91075474"/>
      <w:r w:rsidRPr="0096265E">
        <w:rPr>
          <w:b/>
          <w:bCs/>
        </w:rPr>
        <w:t>Transport</w:t>
      </w:r>
      <w:bookmarkEnd w:id="3"/>
    </w:p>
    <w:p w14:paraId="5F93FBC8" w14:textId="72920430" w:rsidR="00D43F23" w:rsidRPr="00D43F23" w:rsidRDefault="00D43F23" w:rsidP="002743FC">
      <w:pPr>
        <w:jc w:val="both"/>
      </w:pPr>
      <w:r w:rsidRPr="00D43F23">
        <w:t>Wykonawca jest zobowiązany do stosowania jedynie takich środków transportu, które nie wpłyną niekorzystnie na jakość wykonywanych robót i właściwości przewożonych materiałów. Przewożone środkami transportu elementy powinny być zabezpieczone przed ich uszkodzeniem, przemieszczaniem i w opakowaniach zgodnych wymaganiami producenta.</w:t>
      </w:r>
    </w:p>
    <w:p w14:paraId="52D61B68" w14:textId="66B79275" w:rsidR="000857F0" w:rsidRDefault="000857F0" w:rsidP="002743FC">
      <w:pPr>
        <w:pStyle w:val="Nagwek1"/>
        <w:numPr>
          <w:ilvl w:val="0"/>
          <w:numId w:val="11"/>
        </w:numPr>
        <w:jc w:val="both"/>
        <w:rPr>
          <w:b/>
          <w:bCs/>
        </w:rPr>
      </w:pPr>
      <w:bookmarkStart w:id="4" w:name="_Toc91075475"/>
      <w:r w:rsidRPr="0096265E">
        <w:rPr>
          <w:b/>
          <w:bCs/>
        </w:rPr>
        <w:t>Wykonanie robót</w:t>
      </w:r>
      <w:bookmarkEnd w:id="4"/>
    </w:p>
    <w:p w14:paraId="2B7A776F" w14:textId="796DAC67" w:rsidR="00D43F23" w:rsidRDefault="00D43F23" w:rsidP="002743FC">
      <w:pPr>
        <w:pStyle w:val="Akapitzlist"/>
        <w:numPr>
          <w:ilvl w:val="1"/>
          <w:numId w:val="11"/>
        </w:numPr>
        <w:jc w:val="both"/>
      </w:pPr>
      <w:r>
        <w:t>Ogólne zasady</w:t>
      </w:r>
    </w:p>
    <w:p w14:paraId="7F7BD2BE" w14:textId="7D4FE1E8" w:rsidR="00D43F23" w:rsidRDefault="00D43F23" w:rsidP="002743FC">
      <w:pPr>
        <w:jc w:val="both"/>
      </w:pPr>
      <w:r>
        <w:t xml:space="preserve">Wykonawca zobowiązany jest do prowadzenia prac zgodnie z prawem budowlanym oraz </w:t>
      </w:r>
      <w:r w:rsidR="000219D8">
        <w:t>sztuką budowlaną.</w:t>
      </w:r>
    </w:p>
    <w:p w14:paraId="7C9A82FB" w14:textId="77777777" w:rsidR="00133D3D" w:rsidRDefault="00133D3D" w:rsidP="002743FC">
      <w:pPr>
        <w:jc w:val="both"/>
      </w:pPr>
    </w:p>
    <w:p w14:paraId="02769ABC" w14:textId="75784619" w:rsidR="00D43F23" w:rsidRDefault="00D43F23" w:rsidP="002743FC">
      <w:pPr>
        <w:pStyle w:val="Akapitzlist"/>
        <w:numPr>
          <w:ilvl w:val="1"/>
          <w:numId w:val="11"/>
        </w:numPr>
        <w:jc w:val="both"/>
      </w:pPr>
      <w:r>
        <w:t>Montaż modułów fotowoltaicznych</w:t>
      </w:r>
    </w:p>
    <w:p w14:paraId="2226366E" w14:textId="68481BCE" w:rsidR="000219D8" w:rsidRDefault="000219D8" w:rsidP="002743FC">
      <w:pPr>
        <w:jc w:val="both"/>
      </w:pPr>
      <w:r>
        <w:t xml:space="preserve">Moduły montować zgodnie z dokumentacją projektową oraz instrukcją montażu producenta. </w:t>
      </w:r>
      <w:r w:rsidRPr="000219D8">
        <w:t xml:space="preserve">Do mocowania wykorzystać konstrukcje systemowe. Połączenia elektryczne między modułami wykonać przewodami solarnymi jednożyłowymi. Moduły łączyć pomiędzy sobą szeregowo. Przewody solarne </w:t>
      </w:r>
      <w:r w:rsidRPr="000219D8">
        <w:lastRenderedPageBreak/>
        <w:t>łączyć korzystając z wtyczek systemowych MC4. Tulejki wtyczek MC4 zaciskać na przewodach solarnych szczypcami zapadkowymi do zaciskania połączeń MC4. Przewody układać pomiędzy modułami bez pozostawiania luźnych odcinków. Niedopuszczalne jest pozostawianie kabli luzem bez mocowania.</w:t>
      </w:r>
    </w:p>
    <w:p w14:paraId="5DBFC01F" w14:textId="4313CB6D" w:rsidR="00D43F23" w:rsidRDefault="00D43F23" w:rsidP="002743FC">
      <w:pPr>
        <w:pStyle w:val="Akapitzlist"/>
        <w:numPr>
          <w:ilvl w:val="1"/>
          <w:numId w:val="11"/>
        </w:numPr>
        <w:jc w:val="both"/>
      </w:pPr>
      <w:r>
        <w:t>Montaż inwerterów</w:t>
      </w:r>
    </w:p>
    <w:p w14:paraId="696FF913" w14:textId="5378E8EF" w:rsidR="000219D8" w:rsidRDefault="000219D8" w:rsidP="002743FC">
      <w:pPr>
        <w:jc w:val="both"/>
      </w:pPr>
      <w:r>
        <w:t xml:space="preserve">Inwerter montować zgodnie z dokumentacją projektową oraz instrukcją montażu producenta. </w:t>
      </w:r>
      <w:r w:rsidRPr="000219D8">
        <w:t xml:space="preserve">Sposób mocowania falowników dostosować do rodzaju i grubości </w:t>
      </w:r>
      <w:r w:rsidR="002743FC">
        <w:t>konstrukcji</w:t>
      </w:r>
      <w:r w:rsidRPr="000219D8">
        <w:t xml:space="preserve"> oraz łącznego ciężaru urządzeń</w:t>
      </w:r>
      <w:r>
        <w:t>.</w:t>
      </w:r>
      <w:r w:rsidRPr="000219D8">
        <w:t xml:space="preserve"> </w:t>
      </w:r>
      <w:r>
        <w:t>Należy przestrzegać minimalnych odległości podawanych w instrukcjach montażu. Dokonać niezbędnej konfiguracji ustawień, zainstalować wymagane zabezpieczenia i podłączyć przewody.</w:t>
      </w:r>
    </w:p>
    <w:p w14:paraId="7CEFC9CA" w14:textId="30AC5046" w:rsidR="00D43F23" w:rsidRDefault="00D43F23" w:rsidP="002743FC">
      <w:pPr>
        <w:pStyle w:val="Akapitzlist"/>
        <w:numPr>
          <w:ilvl w:val="1"/>
          <w:numId w:val="11"/>
        </w:numPr>
        <w:jc w:val="both"/>
      </w:pPr>
      <w:r>
        <w:t>Montaż konstrukcji</w:t>
      </w:r>
    </w:p>
    <w:p w14:paraId="0520078E" w14:textId="6A5DEBBB" w:rsidR="00D43F23" w:rsidRDefault="000219D8" w:rsidP="002743FC">
      <w:pPr>
        <w:jc w:val="both"/>
      </w:pPr>
      <w:r w:rsidRPr="000219D8">
        <w:t xml:space="preserve">Stosować konstrukcje systemowe przeznaczone do montażu modułów fotowoltaicznych na </w:t>
      </w:r>
      <w:r w:rsidR="002743FC">
        <w:t>gruncie</w:t>
      </w:r>
      <w:r w:rsidRPr="000219D8">
        <w:t xml:space="preserve">. Wsporniki przeznaczone do montażu </w:t>
      </w:r>
      <w:r>
        <w:t>modułów</w:t>
      </w:r>
      <w:r w:rsidRPr="000219D8">
        <w:t xml:space="preserve"> powinny być wykonane z kształtownika aluminiowego</w:t>
      </w:r>
      <w:r>
        <w:t xml:space="preserve">. </w:t>
      </w:r>
      <w:r w:rsidRPr="000219D8">
        <w:t>Konstrukcja musi zapewnić odpowiednie wsparcie dla zastosowanych modułów fotowoltaicznych przy uwzględnieniu parcia wiatru w strefie wiatrowej odpowiedniej dla lokalizacji oraz odporność na obciążenie śniegiem w strefie śniegowej odpowiedniej dla lokalizacji.</w:t>
      </w:r>
      <w:r>
        <w:t xml:space="preserve"> </w:t>
      </w:r>
      <w:r w:rsidR="00D43F23">
        <w:t>Montaż okablowania, rozdzielnic i urządzeń elektrycznych</w:t>
      </w:r>
    </w:p>
    <w:p w14:paraId="1F50A5AD" w14:textId="302963A3" w:rsidR="000219D8" w:rsidRPr="00D43F23" w:rsidRDefault="000219D8" w:rsidP="002743FC">
      <w:pPr>
        <w:jc w:val="both"/>
      </w:pPr>
      <w:r w:rsidRPr="000219D8">
        <w:t>Trasy kablowe prowadzić w rurkach osłonowych oraz korytach elektroinstalacyjnych z mocowaniem do powierzchni. Wszelkie prace montażowe i łączeniowe należy wykonać przy wyłączonym napięciu sieciowym, z zachowaniem zasad wiedzy technicznej oraz przepisów BHP.</w:t>
      </w:r>
    </w:p>
    <w:p w14:paraId="668923B9" w14:textId="38FAD058" w:rsidR="000857F0" w:rsidRDefault="000857F0" w:rsidP="002743FC">
      <w:pPr>
        <w:pStyle w:val="Nagwek1"/>
        <w:numPr>
          <w:ilvl w:val="0"/>
          <w:numId w:val="11"/>
        </w:numPr>
        <w:jc w:val="both"/>
        <w:rPr>
          <w:b/>
          <w:bCs/>
        </w:rPr>
      </w:pPr>
      <w:bookmarkStart w:id="5" w:name="_Toc91075476"/>
      <w:r w:rsidRPr="0096265E">
        <w:rPr>
          <w:b/>
          <w:bCs/>
        </w:rPr>
        <w:t>Kontrola jakości robót</w:t>
      </w:r>
      <w:bookmarkEnd w:id="5"/>
    </w:p>
    <w:p w14:paraId="03F11AFF" w14:textId="77777777" w:rsidR="00785088" w:rsidRDefault="00785088" w:rsidP="002743FC">
      <w:pPr>
        <w:jc w:val="both"/>
      </w:pPr>
      <w:r>
        <w:t xml:space="preserve">Zamawiający wyznaczy inspektorów nadzoru inwestorskiego w zakresie wynikającym z ustawy Prawo Budowlane oraz z postanowień umowy z Wykonawcą.   Kontroli będą podlegały w szczególności:  </w:t>
      </w:r>
    </w:p>
    <w:p w14:paraId="53A55D76" w14:textId="58BBECCE" w:rsidR="00785088" w:rsidRDefault="00785088" w:rsidP="002743FC">
      <w:pPr>
        <w:pStyle w:val="Akapitzlist"/>
        <w:numPr>
          <w:ilvl w:val="0"/>
          <w:numId w:val="31"/>
        </w:numPr>
        <w:jc w:val="both"/>
      </w:pPr>
      <w:r>
        <w:t xml:space="preserve">rozwiązania projektowe w aspekcie ich zgodności z dokumentacją projektową </w:t>
      </w:r>
    </w:p>
    <w:p w14:paraId="09FF53E2" w14:textId="0D430C48" w:rsidR="00785088" w:rsidRDefault="00785088" w:rsidP="002743FC">
      <w:pPr>
        <w:pStyle w:val="Akapitzlist"/>
        <w:numPr>
          <w:ilvl w:val="0"/>
          <w:numId w:val="31"/>
        </w:numPr>
        <w:jc w:val="both"/>
      </w:pPr>
      <w:r>
        <w:t xml:space="preserve">stosowane gotowe wyroby instalacyjne w odniesieniu do ich zgodności z </w:t>
      </w:r>
      <w:r w:rsidRPr="00785088">
        <w:t>dokumentacją projektową</w:t>
      </w:r>
      <w:r>
        <w:t xml:space="preserve"> </w:t>
      </w:r>
    </w:p>
    <w:p w14:paraId="2341BAAD" w14:textId="1E8DCCE2" w:rsidR="00785088" w:rsidRDefault="00785088" w:rsidP="002743FC">
      <w:pPr>
        <w:pStyle w:val="Akapitzlist"/>
        <w:numPr>
          <w:ilvl w:val="0"/>
          <w:numId w:val="31"/>
        </w:numPr>
        <w:jc w:val="both"/>
      </w:pPr>
      <w:r>
        <w:t xml:space="preserve">stosowane gotowe wyroby budowlane w odniesieniu do dokumentów potwierdzających ich dopuszczenie do obrotu oraz zgodności parametrów z danymi zawartymi w </w:t>
      </w:r>
      <w:r w:rsidRPr="00785088">
        <w:t>dokumentacj</w:t>
      </w:r>
      <w:r>
        <w:t>i</w:t>
      </w:r>
      <w:r w:rsidRPr="00785088">
        <w:t xml:space="preserve"> projektow</w:t>
      </w:r>
      <w:r>
        <w:t>ej</w:t>
      </w:r>
    </w:p>
    <w:p w14:paraId="2BA353D1" w14:textId="6DE8F751" w:rsidR="00785088" w:rsidRDefault="00785088" w:rsidP="002743FC">
      <w:pPr>
        <w:pStyle w:val="Akapitzlist"/>
        <w:numPr>
          <w:ilvl w:val="0"/>
          <w:numId w:val="31"/>
        </w:numPr>
        <w:jc w:val="both"/>
      </w:pPr>
      <w:r>
        <w:t xml:space="preserve">jakość i dokładność wykonania prac, </w:t>
      </w:r>
    </w:p>
    <w:p w14:paraId="09178A27" w14:textId="4E9FC135" w:rsidR="00785088" w:rsidRDefault="00785088" w:rsidP="002743FC">
      <w:pPr>
        <w:pStyle w:val="Akapitzlist"/>
        <w:numPr>
          <w:ilvl w:val="0"/>
          <w:numId w:val="31"/>
        </w:numPr>
        <w:jc w:val="both"/>
      </w:pPr>
      <w:r>
        <w:t>prawidłowość funkcjonowania zamontowanych urządzeń i wyposażenia.</w:t>
      </w:r>
    </w:p>
    <w:p w14:paraId="3C5DBA87" w14:textId="77777777" w:rsidR="00133D3D" w:rsidRPr="00785088" w:rsidRDefault="00133D3D" w:rsidP="002743FC">
      <w:pPr>
        <w:jc w:val="both"/>
      </w:pPr>
    </w:p>
    <w:p w14:paraId="15CE5B2B" w14:textId="40F9AF13" w:rsidR="000857F0" w:rsidRDefault="000857F0" w:rsidP="002743FC">
      <w:pPr>
        <w:pStyle w:val="Nagwek1"/>
        <w:numPr>
          <w:ilvl w:val="0"/>
          <w:numId w:val="11"/>
        </w:numPr>
        <w:jc w:val="both"/>
        <w:rPr>
          <w:b/>
          <w:bCs/>
        </w:rPr>
      </w:pPr>
      <w:bookmarkStart w:id="6" w:name="_Toc91075477"/>
      <w:r w:rsidRPr="0096265E">
        <w:rPr>
          <w:b/>
          <w:bCs/>
        </w:rPr>
        <w:t>Odbiór robót</w:t>
      </w:r>
      <w:bookmarkEnd w:id="6"/>
    </w:p>
    <w:p w14:paraId="45BE55DA" w14:textId="71C05796" w:rsidR="00785088" w:rsidRDefault="00785088" w:rsidP="002743FC">
      <w:pPr>
        <w:pStyle w:val="Akapitzlist"/>
        <w:numPr>
          <w:ilvl w:val="1"/>
          <w:numId w:val="11"/>
        </w:numPr>
        <w:jc w:val="both"/>
      </w:pPr>
      <w:r>
        <w:t>Rodzaje odbiorów robót</w:t>
      </w:r>
    </w:p>
    <w:p w14:paraId="7AED0296" w14:textId="6182D738" w:rsidR="00785088" w:rsidRDefault="00785088" w:rsidP="002743FC">
      <w:pPr>
        <w:jc w:val="both"/>
      </w:pPr>
      <w:r>
        <w:t>R</w:t>
      </w:r>
      <w:r w:rsidRPr="00785088">
        <w:t>oboty podlegają następującym etapom odbioru: odbiorowi robót zanikających i ulegających zakryciu; odbiorowi częściowemu; odbiorowi ostatecznemu.</w:t>
      </w:r>
    </w:p>
    <w:p w14:paraId="738767CA" w14:textId="1B1892DC" w:rsidR="00785088" w:rsidRDefault="00785088" w:rsidP="002743FC">
      <w:pPr>
        <w:pStyle w:val="Akapitzlist"/>
        <w:numPr>
          <w:ilvl w:val="1"/>
          <w:numId w:val="11"/>
        </w:numPr>
        <w:jc w:val="both"/>
      </w:pPr>
      <w:r>
        <w:t>Odbiór robót zanikających i ulegających zakryciu</w:t>
      </w:r>
    </w:p>
    <w:p w14:paraId="18C6B5C6" w14:textId="71D3620C" w:rsidR="00785088" w:rsidRDefault="00785088" w:rsidP="002743FC">
      <w:pPr>
        <w:jc w:val="both"/>
      </w:pPr>
      <w:r w:rsidRPr="00785088">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w:t>
      </w:r>
    </w:p>
    <w:p w14:paraId="556562D0" w14:textId="00C864F0" w:rsidR="00785088" w:rsidRDefault="00785088" w:rsidP="002743FC">
      <w:pPr>
        <w:pStyle w:val="Akapitzlist"/>
        <w:numPr>
          <w:ilvl w:val="1"/>
          <w:numId w:val="11"/>
        </w:numPr>
        <w:jc w:val="both"/>
      </w:pPr>
      <w:r>
        <w:lastRenderedPageBreak/>
        <w:t>Odbiór częściowy</w:t>
      </w:r>
    </w:p>
    <w:p w14:paraId="22D50DBA" w14:textId="738D2082" w:rsidR="00785088" w:rsidRDefault="00785088" w:rsidP="002743FC">
      <w:pPr>
        <w:jc w:val="both"/>
      </w:pPr>
      <w:r w:rsidRPr="00785088">
        <w:t>Odbiór częściowy polega na ocenie ilości i jakości wykonanych części robót. Odbioru częściowego robót dokonuje się wg zasad jak przy odbiorze ostatecznym robót. Odbioru robót dokonuje Inspektor Nadzoru.</w:t>
      </w:r>
    </w:p>
    <w:p w14:paraId="0825094D" w14:textId="2D963E4A" w:rsidR="00785088" w:rsidRDefault="00785088" w:rsidP="002743FC">
      <w:pPr>
        <w:pStyle w:val="Akapitzlist"/>
        <w:numPr>
          <w:ilvl w:val="1"/>
          <w:numId w:val="11"/>
        </w:numPr>
        <w:jc w:val="both"/>
      </w:pPr>
      <w:r>
        <w:t>Odbiór ostateczny</w:t>
      </w:r>
    </w:p>
    <w:p w14:paraId="77E05A52" w14:textId="1B00853A" w:rsidR="00785088" w:rsidRDefault="00785088" w:rsidP="002743FC">
      <w:pPr>
        <w:jc w:val="both"/>
      </w:pPr>
      <w:r w:rsidRPr="00785088">
        <w:t>Odbiór ostateczny polega na finalnej ocenie rzeczywistego wykonania robót w odniesieniu do ich ilości, jakości i wartości.</w:t>
      </w:r>
      <w:r w:rsidR="00614B2C">
        <w:t xml:space="preserve"> </w:t>
      </w:r>
      <w:r w:rsidR="00614B2C" w:rsidRPr="00614B2C">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w:t>
      </w:r>
      <w:r w:rsidR="00614B2C">
        <w:t>.</w:t>
      </w:r>
    </w:p>
    <w:p w14:paraId="59440C18" w14:textId="37F76B8B" w:rsidR="000857F0" w:rsidRDefault="000857F0" w:rsidP="002743FC">
      <w:pPr>
        <w:pStyle w:val="Nagwek1"/>
        <w:numPr>
          <w:ilvl w:val="0"/>
          <w:numId w:val="11"/>
        </w:numPr>
        <w:jc w:val="both"/>
        <w:rPr>
          <w:b/>
          <w:bCs/>
        </w:rPr>
      </w:pPr>
      <w:bookmarkStart w:id="7" w:name="_Toc91075478"/>
      <w:r w:rsidRPr="0096265E">
        <w:rPr>
          <w:b/>
          <w:bCs/>
        </w:rPr>
        <w:t>Oględziny</w:t>
      </w:r>
      <w:bookmarkEnd w:id="7"/>
    </w:p>
    <w:p w14:paraId="37E6E611" w14:textId="77777777" w:rsidR="00614B2C" w:rsidRDefault="00614B2C" w:rsidP="002743FC">
      <w:pPr>
        <w:jc w:val="both"/>
      </w:pPr>
      <w:r>
        <w:t xml:space="preserve">Oględziny należy wykonać przed przystąpieniem do prób i po odłączeniu zasilania instalacji. Oględziny mają na celu stwierdzenie, czy wykonana instalacja lub urządzenie: </w:t>
      </w:r>
    </w:p>
    <w:p w14:paraId="3014E435" w14:textId="029A7C38" w:rsidR="00614B2C" w:rsidRDefault="00614B2C" w:rsidP="002743FC">
      <w:pPr>
        <w:pStyle w:val="Akapitzlist"/>
        <w:numPr>
          <w:ilvl w:val="0"/>
          <w:numId w:val="35"/>
        </w:numPr>
        <w:jc w:val="both"/>
      </w:pPr>
      <w:r>
        <w:t xml:space="preserve">spełniają wymagania bezpieczeństwa, </w:t>
      </w:r>
    </w:p>
    <w:p w14:paraId="2C838A6A" w14:textId="5BE09155" w:rsidR="00614B2C" w:rsidRDefault="00614B2C" w:rsidP="002743FC">
      <w:pPr>
        <w:pStyle w:val="Akapitzlist"/>
        <w:numPr>
          <w:ilvl w:val="0"/>
          <w:numId w:val="35"/>
        </w:numPr>
        <w:jc w:val="both"/>
      </w:pPr>
      <w:r>
        <w:t>zostały prawidłowo zainstalowane i dobrane oraz oznaczone zgodnie z projektem,</w:t>
      </w:r>
    </w:p>
    <w:p w14:paraId="29E58DB6" w14:textId="2E0AF996" w:rsidR="00614B2C" w:rsidRDefault="00614B2C" w:rsidP="002743FC">
      <w:pPr>
        <w:pStyle w:val="Akapitzlist"/>
        <w:numPr>
          <w:ilvl w:val="0"/>
          <w:numId w:val="35"/>
        </w:numPr>
        <w:jc w:val="both"/>
      </w:pPr>
      <w:r>
        <w:t>nie posiadają widocznych uszkodzeń mechanicznych, mogących mieć wpływ na pogorszenie bezpieczeństwa użytkowania.</w:t>
      </w:r>
    </w:p>
    <w:p w14:paraId="0251F2CF" w14:textId="77777777" w:rsidR="00133D3D" w:rsidRDefault="00133D3D" w:rsidP="002743FC">
      <w:pPr>
        <w:jc w:val="both"/>
      </w:pPr>
      <w:r>
        <w:t xml:space="preserve">Zakres oględzin obejmuje sprawdzenie prawidłowości: </w:t>
      </w:r>
    </w:p>
    <w:p w14:paraId="1CDC9784" w14:textId="258E4609" w:rsidR="00133D3D" w:rsidRDefault="00133D3D" w:rsidP="002743FC">
      <w:pPr>
        <w:pStyle w:val="Akapitzlist"/>
        <w:numPr>
          <w:ilvl w:val="0"/>
          <w:numId w:val="36"/>
        </w:numPr>
        <w:jc w:val="both"/>
      </w:pPr>
      <w:r>
        <w:t xml:space="preserve">wykonania instalacji pod względem estetycznym (jakość wykonanej instalacji), </w:t>
      </w:r>
    </w:p>
    <w:p w14:paraId="55AD62C9" w14:textId="082989E1" w:rsidR="00133D3D" w:rsidRDefault="00133D3D" w:rsidP="002743FC">
      <w:pPr>
        <w:pStyle w:val="Akapitzlist"/>
        <w:numPr>
          <w:ilvl w:val="0"/>
          <w:numId w:val="36"/>
        </w:numPr>
        <w:jc w:val="both"/>
      </w:pPr>
      <w:r>
        <w:t xml:space="preserve">doboru urządzeń i środków ochrony w zależności od wpływów zewnętrznych, </w:t>
      </w:r>
    </w:p>
    <w:p w14:paraId="77B3A849" w14:textId="20F79F2F" w:rsidR="00133D3D" w:rsidRDefault="00133D3D" w:rsidP="002743FC">
      <w:pPr>
        <w:pStyle w:val="Akapitzlist"/>
        <w:numPr>
          <w:ilvl w:val="0"/>
          <w:numId w:val="36"/>
        </w:numPr>
        <w:jc w:val="both"/>
      </w:pPr>
      <w:r>
        <w:t>wykonania połączeń obwodów,</w:t>
      </w:r>
    </w:p>
    <w:p w14:paraId="424BEE9B" w14:textId="2AC63B2D" w:rsidR="00133D3D" w:rsidRDefault="00133D3D" w:rsidP="002743FC">
      <w:pPr>
        <w:pStyle w:val="Akapitzlist"/>
        <w:numPr>
          <w:ilvl w:val="0"/>
          <w:numId w:val="36"/>
        </w:numPr>
        <w:jc w:val="both"/>
      </w:pPr>
      <w:r>
        <w:t xml:space="preserve">doboru i nastawienia urządzeń zabezpieczających i sygnalizacyjnych, </w:t>
      </w:r>
    </w:p>
    <w:p w14:paraId="760D9456" w14:textId="3B40C108" w:rsidR="00133D3D" w:rsidRDefault="00133D3D" w:rsidP="002743FC">
      <w:pPr>
        <w:pStyle w:val="Akapitzlist"/>
        <w:numPr>
          <w:ilvl w:val="0"/>
          <w:numId w:val="36"/>
        </w:numPr>
        <w:jc w:val="both"/>
      </w:pPr>
      <w:r>
        <w:t xml:space="preserve">wykonania dostępu do instalacji i urządzeń elektrycznych w celu ich wygodnej obsługi i konserwacji. </w:t>
      </w:r>
    </w:p>
    <w:p w14:paraId="78042CCF" w14:textId="78086090" w:rsidR="000857F0" w:rsidRDefault="000857F0" w:rsidP="002743FC">
      <w:pPr>
        <w:pStyle w:val="Nagwek1"/>
        <w:numPr>
          <w:ilvl w:val="0"/>
          <w:numId w:val="11"/>
        </w:numPr>
        <w:jc w:val="both"/>
        <w:rPr>
          <w:b/>
          <w:bCs/>
        </w:rPr>
      </w:pPr>
      <w:bookmarkStart w:id="8" w:name="_Toc91075479"/>
      <w:r w:rsidRPr="0096265E">
        <w:rPr>
          <w:b/>
          <w:bCs/>
        </w:rPr>
        <w:t>Pomiary</w:t>
      </w:r>
      <w:bookmarkEnd w:id="8"/>
    </w:p>
    <w:p w14:paraId="22FCA1A8" w14:textId="77777777" w:rsidR="00614B2C" w:rsidRDefault="00614B2C" w:rsidP="002743FC">
      <w:pPr>
        <w:jc w:val="both"/>
      </w:pPr>
      <w:r>
        <w:t>Wykonawca zobowiązany jest do przeprowadzenia pomiarów i testów określonych wymogami obowiązujących normy, wymaganych przez Operatora Systemu Dystrybucyjnego zwanego dalej OSD do którego sieci zostanie podłączona elektrownia. Nawet jeżeli Operatora Systemu Dystrybucyjnego nie wymaga powinny zostać przeprowadzone następujące pomiary:</w:t>
      </w:r>
    </w:p>
    <w:p w14:paraId="50D25EDB" w14:textId="77777777" w:rsidR="00614B2C" w:rsidRDefault="00614B2C" w:rsidP="002743FC">
      <w:pPr>
        <w:pStyle w:val="Akapitzlist"/>
        <w:numPr>
          <w:ilvl w:val="0"/>
          <w:numId w:val="33"/>
        </w:numPr>
        <w:jc w:val="both"/>
      </w:pPr>
      <w:r>
        <w:t>rezystancja izolacji</w:t>
      </w:r>
    </w:p>
    <w:p w14:paraId="318DD392" w14:textId="77777777" w:rsidR="00614B2C" w:rsidRDefault="00614B2C" w:rsidP="002743FC">
      <w:pPr>
        <w:pStyle w:val="Akapitzlist"/>
        <w:numPr>
          <w:ilvl w:val="0"/>
          <w:numId w:val="33"/>
        </w:numPr>
        <w:jc w:val="both"/>
      </w:pPr>
      <w:r>
        <w:t>impedancja pętli zwarcia</w:t>
      </w:r>
    </w:p>
    <w:p w14:paraId="28FA63FA" w14:textId="77777777" w:rsidR="00614B2C" w:rsidRDefault="00614B2C" w:rsidP="002743FC">
      <w:pPr>
        <w:pStyle w:val="Akapitzlist"/>
        <w:numPr>
          <w:ilvl w:val="0"/>
          <w:numId w:val="33"/>
        </w:numPr>
        <w:jc w:val="both"/>
      </w:pPr>
      <w:r>
        <w:t>skuteczności ochrony przeciwporażeniowej</w:t>
      </w:r>
    </w:p>
    <w:p w14:paraId="28DA42CA" w14:textId="77777777" w:rsidR="00614B2C" w:rsidRPr="00785088" w:rsidRDefault="00614B2C" w:rsidP="002743FC">
      <w:pPr>
        <w:pStyle w:val="Akapitzlist"/>
        <w:numPr>
          <w:ilvl w:val="0"/>
          <w:numId w:val="33"/>
        </w:numPr>
        <w:jc w:val="both"/>
      </w:pPr>
      <w:r>
        <w:t>oporności uziemienia</w:t>
      </w:r>
    </w:p>
    <w:p w14:paraId="746D5FAF" w14:textId="77777777" w:rsidR="00614B2C" w:rsidRPr="00614B2C" w:rsidRDefault="00614B2C" w:rsidP="002743FC">
      <w:pPr>
        <w:jc w:val="both"/>
      </w:pPr>
    </w:p>
    <w:p w14:paraId="1DD75B27" w14:textId="7F931FE9" w:rsidR="000857F0" w:rsidRPr="0096265E" w:rsidRDefault="0096265E" w:rsidP="002743FC">
      <w:pPr>
        <w:pStyle w:val="Nagwek1"/>
        <w:numPr>
          <w:ilvl w:val="0"/>
          <w:numId w:val="11"/>
        </w:numPr>
        <w:jc w:val="both"/>
        <w:rPr>
          <w:b/>
          <w:bCs/>
        </w:rPr>
      </w:pPr>
      <w:bookmarkStart w:id="9" w:name="_Toc91075480"/>
      <w:r w:rsidRPr="0096265E">
        <w:rPr>
          <w:b/>
          <w:bCs/>
        </w:rPr>
        <w:t>Płatność</w:t>
      </w:r>
      <w:bookmarkEnd w:id="9"/>
    </w:p>
    <w:p w14:paraId="21C0D157" w14:textId="3C1F2431" w:rsidR="006465E8" w:rsidRPr="00A873A2" w:rsidRDefault="00614B2C" w:rsidP="002743FC">
      <w:pPr>
        <w:jc w:val="both"/>
      </w:pPr>
      <w:r>
        <w:t xml:space="preserve">Podstawą płatności jest umowa zawarta pomiędzy Zamawiającym, a Wykonawcą. </w:t>
      </w:r>
    </w:p>
    <w:sectPr w:rsidR="006465E8" w:rsidRPr="00A873A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589B5" w14:textId="77777777" w:rsidR="00E03A60" w:rsidRDefault="00E03A60" w:rsidP="00363BF0">
      <w:pPr>
        <w:spacing w:after="0" w:line="240" w:lineRule="auto"/>
      </w:pPr>
      <w:r>
        <w:separator/>
      </w:r>
    </w:p>
  </w:endnote>
  <w:endnote w:type="continuationSeparator" w:id="0">
    <w:p w14:paraId="2A07C31A" w14:textId="77777777" w:rsidR="00E03A60" w:rsidRDefault="00E03A60" w:rsidP="00363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EE"/>
    <w:family w:val="roman"/>
    <w:pitch w:val="variable"/>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5725179"/>
      <w:docPartObj>
        <w:docPartGallery w:val="Page Numbers (Bottom of Page)"/>
        <w:docPartUnique/>
      </w:docPartObj>
    </w:sdtPr>
    <w:sdtContent>
      <w:p w14:paraId="592F3812" w14:textId="644300A5" w:rsidR="00707EC5" w:rsidRDefault="00707EC5">
        <w:pPr>
          <w:pStyle w:val="Stopka"/>
          <w:jc w:val="right"/>
        </w:pPr>
        <w:r>
          <w:fldChar w:fldCharType="begin"/>
        </w:r>
        <w:r>
          <w:instrText>PAGE   \* MERGEFORMAT</w:instrText>
        </w:r>
        <w:r>
          <w:fldChar w:fldCharType="separate"/>
        </w:r>
        <w:r w:rsidR="00547A91">
          <w:rPr>
            <w:noProof/>
          </w:rPr>
          <w:t>8</w:t>
        </w:r>
        <w:r>
          <w:fldChar w:fldCharType="end"/>
        </w:r>
      </w:p>
    </w:sdtContent>
  </w:sdt>
  <w:p w14:paraId="42B8061F" w14:textId="77777777" w:rsidR="00707EC5" w:rsidRDefault="00707E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F2D46" w14:textId="77777777" w:rsidR="00E03A60" w:rsidRDefault="00E03A60" w:rsidP="00363BF0">
      <w:pPr>
        <w:spacing w:after="0" w:line="240" w:lineRule="auto"/>
      </w:pPr>
      <w:r>
        <w:separator/>
      </w:r>
    </w:p>
  </w:footnote>
  <w:footnote w:type="continuationSeparator" w:id="0">
    <w:p w14:paraId="7DC44B8B" w14:textId="77777777" w:rsidR="00E03A60" w:rsidRDefault="00E03A60" w:rsidP="00363B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2006B35"/>
    <w:multiLevelType w:val="hybridMultilevel"/>
    <w:tmpl w:val="3C807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1730A3"/>
    <w:multiLevelType w:val="hybridMultilevel"/>
    <w:tmpl w:val="9A589726"/>
    <w:lvl w:ilvl="0" w:tplc="6FA6CEE4">
      <w:numFmt w:val="bullet"/>
      <w:lvlText w:val=""/>
      <w:lvlJc w:val="left"/>
      <w:pPr>
        <w:ind w:left="1080" w:hanging="360"/>
      </w:pPr>
      <w:rPr>
        <w:rFonts w:ascii="Symbol" w:eastAsia="Times New Roman" w:hAnsi="Symbol"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57C1784"/>
    <w:multiLevelType w:val="hybridMultilevel"/>
    <w:tmpl w:val="B9EC0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1B5320"/>
    <w:multiLevelType w:val="hybridMultilevel"/>
    <w:tmpl w:val="3F7AA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5379D4"/>
    <w:multiLevelType w:val="hybridMultilevel"/>
    <w:tmpl w:val="FDAE8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EA09D0"/>
    <w:multiLevelType w:val="hybridMultilevel"/>
    <w:tmpl w:val="E9145AE6"/>
    <w:lvl w:ilvl="0" w:tplc="9AA2ABD8">
      <w:start w:val="1"/>
      <w:numFmt w:val="decimal"/>
      <w:lvlText w:val="%1)"/>
      <w:lvlJc w:val="left"/>
      <w:pPr>
        <w:ind w:left="851" w:hanging="366"/>
      </w:pPr>
      <w:rPr>
        <w:rFonts w:hint="default"/>
      </w:rPr>
    </w:lvl>
    <w:lvl w:ilvl="1" w:tplc="04150019" w:tentative="1">
      <w:start w:val="1"/>
      <w:numFmt w:val="lowerLetter"/>
      <w:lvlText w:val="%2."/>
      <w:lvlJc w:val="left"/>
      <w:pPr>
        <w:ind w:left="1565" w:hanging="360"/>
      </w:pPr>
    </w:lvl>
    <w:lvl w:ilvl="2" w:tplc="0415001B" w:tentative="1">
      <w:start w:val="1"/>
      <w:numFmt w:val="lowerRoman"/>
      <w:lvlText w:val="%3."/>
      <w:lvlJc w:val="right"/>
      <w:pPr>
        <w:ind w:left="2285" w:hanging="180"/>
      </w:pPr>
    </w:lvl>
    <w:lvl w:ilvl="3" w:tplc="0415000F" w:tentative="1">
      <w:start w:val="1"/>
      <w:numFmt w:val="decimal"/>
      <w:lvlText w:val="%4."/>
      <w:lvlJc w:val="left"/>
      <w:pPr>
        <w:ind w:left="3005" w:hanging="360"/>
      </w:pPr>
    </w:lvl>
    <w:lvl w:ilvl="4" w:tplc="04150019" w:tentative="1">
      <w:start w:val="1"/>
      <w:numFmt w:val="lowerLetter"/>
      <w:lvlText w:val="%5."/>
      <w:lvlJc w:val="left"/>
      <w:pPr>
        <w:ind w:left="3725" w:hanging="360"/>
      </w:pPr>
    </w:lvl>
    <w:lvl w:ilvl="5" w:tplc="0415001B" w:tentative="1">
      <w:start w:val="1"/>
      <w:numFmt w:val="lowerRoman"/>
      <w:lvlText w:val="%6."/>
      <w:lvlJc w:val="right"/>
      <w:pPr>
        <w:ind w:left="4445" w:hanging="180"/>
      </w:pPr>
    </w:lvl>
    <w:lvl w:ilvl="6" w:tplc="0415000F" w:tentative="1">
      <w:start w:val="1"/>
      <w:numFmt w:val="decimal"/>
      <w:lvlText w:val="%7."/>
      <w:lvlJc w:val="left"/>
      <w:pPr>
        <w:ind w:left="5165" w:hanging="360"/>
      </w:pPr>
    </w:lvl>
    <w:lvl w:ilvl="7" w:tplc="04150019" w:tentative="1">
      <w:start w:val="1"/>
      <w:numFmt w:val="lowerLetter"/>
      <w:lvlText w:val="%8."/>
      <w:lvlJc w:val="left"/>
      <w:pPr>
        <w:ind w:left="5885" w:hanging="360"/>
      </w:pPr>
    </w:lvl>
    <w:lvl w:ilvl="8" w:tplc="0415001B" w:tentative="1">
      <w:start w:val="1"/>
      <w:numFmt w:val="lowerRoman"/>
      <w:lvlText w:val="%9."/>
      <w:lvlJc w:val="right"/>
      <w:pPr>
        <w:ind w:left="6605" w:hanging="180"/>
      </w:pPr>
    </w:lvl>
  </w:abstractNum>
  <w:abstractNum w:abstractNumId="8" w15:restartNumberingAfterBreak="0">
    <w:nsid w:val="157439AF"/>
    <w:multiLevelType w:val="hybridMultilevel"/>
    <w:tmpl w:val="624E9F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DF48AF"/>
    <w:multiLevelType w:val="multilevel"/>
    <w:tmpl w:val="D09C8494"/>
    <w:lvl w:ilvl="0">
      <w:start w:val="1"/>
      <w:numFmt w:val="decimal"/>
      <w:pStyle w:val="Rozdzia"/>
      <w:lvlText w:val="%1."/>
      <w:lvlJc w:val="left"/>
      <w:pPr>
        <w:tabs>
          <w:tab w:val="num" w:pos="1021"/>
        </w:tabs>
        <w:ind w:left="1021" w:hanging="851"/>
      </w:pPr>
      <w:rPr>
        <w:rFonts w:ascii="Calibri" w:hAnsi="Calibri" w:hint="default"/>
        <w:b/>
        <w:i w:val="0"/>
        <w:sz w:val="20"/>
      </w:rPr>
    </w:lvl>
    <w:lvl w:ilvl="1">
      <w:start w:val="1"/>
      <w:numFmt w:val="decimal"/>
      <w:pStyle w:val="Rozdzia-"/>
      <w:lvlText w:val="%2."/>
      <w:lvlJc w:val="left"/>
      <w:pPr>
        <w:tabs>
          <w:tab w:val="num" w:pos="1021"/>
        </w:tabs>
        <w:ind w:left="1021" w:hanging="851"/>
      </w:pPr>
      <w:rPr>
        <w:rFonts w:ascii="Calibri" w:eastAsia="Times New Roman" w:hAnsi="Calibri" w:cs="Times New Roman" w:hint="default"/>
        <w:b/>
        <w:i w:val="0"/>
        <w:sz w:val="20"/>
      </w:rPr>
    </w:lvl>
    <w:lvl w:ilvl="2">
      <w:start w:val="1"/>
      <w:numFmt w:val="decimal"/>
      <w:pStyle w:val="Rrozdzia"/>
      <w:lvlText w:val="%1.%2.%3"/>
      <w:lvlJc w:val="left"/>
      <w:pPr>
        <w:tabs>
          <w:tab w:val="num" w:pos="1277"/>
        </w:tabs>
        <w:ind w:left="1277" w:hanging="851"/>
      </w:pPr>
      <w:rPr>
        <w:rFonts w:ascii="Calibri" w:hAnsi="Calibri" w:hint="default"/>
      </w:rPr>
    </w:lvl>
    <w:lvl w:ilvl="3">
      <w:start w:val="1"/>
      <w:numFmt w:val="decimal"/>
      <w:lvlText w:val="%1.%2.%3.%4"/>
      <w:lvlJc w:val="left"/>
      <w:pPr>
        <w:tabs>
          <w:tab w:val="num" w:pos="1021"/>
        </w:tabs>
        <w:ind w:left="1021" w:hanging="851"/>
      </w:pPr>
      <w:rPr>
        <w:rFonts w:hint="default"/>
      </w:rPr>
    </w:lvl>
    <w:lvl w:ilvl="4">
      <w:start w:val="1"/>
      <w:numFmt w:val="decimal"/>
      <w:lvlText w:val="%1.%2.%3.%4.%5"/>
      <w:lvlJc w:val="left"/>
      <w:pPr>
        <w:tabs>
          <w:tab w:val="num" w:pos="1021"/>
        </w:tabs>
        <w:ind w:left="1021" w:hanging="851"/>
      </w:pPr>
      <w:rPr>
        <w:rFonts w:hint="default"/>
      </w:rPr>
    </w:lvl>
    <w:lvl w:ilvl="5">
      <w:start w:val="1"/>
      <w:numFmt w:val="decimal"/>
      <w:lvlText w:val="%1.%2.%3.%4.%5.%6"/>
      <w:lvlJc w:val="left"/>
      <w:pPr>
        <w:tabs>
          <w:tab w:val="num" w:pos="1610"/>
        </w:tabs>
        <w:ind w:left="1021" w:hanging="851"/>
      </w:pPr>
      <w:rPr>
        <w:rFonts w:hint="default"/>
      </w:rPr>
    </w:lvl>
    <w:lvl w:ilvl="6">
      <w:start w:val="1"/>
      <w:numFmt w:val="decimal"/>
      <w:lvlText w:val="%1.%2.%3.%4.%5.%6.%7"/>
      <w:lvlJc w:val="left"/>
      <w:pPr>
        <w:tabs>
          <w:tab w:val="num" w:pos="1970"/>
        </w:tabs>
        <w:ind w:left="1021" w:hanging="851"/>
      </w:pPr>
      <w:rPr>
        <w:rFonts w:hint="default"/>
      </w:rPr>
    </w:lvl>
    <w:lvl w:ilvl="7">
      <w:start w:val="1"/>
      <w:numFmt w:val="decimal"/>
      <w:lvlText w:val="%1.%2.%3.%4.%5.%6.%7.%8"/>
      <w:lvlJc w:val="left"/>
      <w:pPr>
        <w:tabs>
          <w:tab w:val="num" w:pos="1970"/>
        </w:tabs>
        <w:ind w:left="1021" w:hanging="851"/>
      </w:pPr>
      <w:rPr>
        <w:rFonts w:hint="default"/>
      </w:rPr>
    </w:lvl>
    <w:lvl w:ilvl="8">
      <w:start w:val="1"/>
      <w:numFmt w:val="decimal"/>
      <w:lvlText w:val="%1.%2.%3.%4.%5.%6.%7.%8.%9"/>
      <w:lvlJc w:val="left"/>
      <w:pPr>
        <w:tabs>
          <w:tab w:val="num" w:pos="2330"/>
        </w:tabs>
        <w:ind w:left="1021" w:hanging="851"/>
      </w:pPr>
      <w:rPr>
        <w:rFonts w:hint="default"/>
      </w:rPr>
    </w:lvl>
  </w:abstractNum>
  <w:abstractNum w:abstractNumId="10" w15:restartNumberingAfterBreak="0">
    <w:nsid w:val="197724F9"/>
    <w:multiLevelType w:val="hybridMultilevel"/>
    <w:tmpl w:val="648816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0648CB"/>
    <w:multiLevelType w:val="hybridMultilevel"/>
    <w:tmpl w:val="A0126C70"/>
    <w:lvl w:ilvl="0" w:tplc="04150001">
      <w:start w:val="1"/>
      <w:numFmt w:val="bullet"/>
      <w:lvlText w:val=""/>
      <w:lvlJc w:val="left"/>
      <w:pPr>
        <w:ind w:left="1146" w:hanging="360"/>
      </w:pPr>
      <w:rPr>
        <w:rFonts w:ascii="Symbol" w:hAnsi="Symbol" w:hint="default"/>
      </w:rPr>
    </w:lvl>
    <w:lvl w:ilvl="1" w:tplc="04150017">
      <w:start w:val="1"/>
      <w:numFmt w:val="lowerLetter"/>
      <w:lvlText w:val="%2)"/>
      <w:lvlJc w:val="left"/>
      <w:pPr>
        <w:ind w:left="1866" w:hanging="360"/>
      </w:pPr>
      <w:rPr>
        <w:rFonts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37B5FBB"/>
    <w:multiLevelType w:val="hybridMultilevel"/>
    <w:tmpl w:val="B164F0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527206"/>
    <w:multiLevelType w:val="hybridMultilevel"/>
    <w:tmpl w:val="28B2A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5066CB"/>
    <w:multiLevelType w:val="hybridMultilevel"/>
    <w:tmpl w:val="AB2AF358"/>
    <w:lvl w:ilvl="0" w:tplc="4F10AC4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EE09DE"/>
    <w:multiLevelType w:val="hybridMultilevel"/>
    <w:tmpl w:val="89AE4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29823D7"/>
    <w:multiLevelType w:val="hybridMultilevel"/>
    <w:tmpl w:val="63006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6535352"/>
    <w:multiLevelType w:val="hybridMultilevel"/>
    <w:tmpl w:val="616AA77E"/>
    <w:lvl w:ilvl="0" w:tplc="0415000F">
      <w:start w:val="1"/>
      <w:numFmt w:val="decimal"/>
      <w:lvlText w:val="%1."/>
      <w:lvlJc w:val="left"/>
      <w:pPr>
        <w:ind w:left="1205" w:hanging="360"/>
      </w:pPr>
    </w:lvl>
    <w:lvl w:ilvl="1" w:tplc="04150019" w:tentative="1">
      <w:start w:val="1"/>
      <w:numFmt w:val="lowerLetter"/>
      <w:lvlText w:val="%2."/>
      <w:lvlJc w:val="left"/>
      <w:pPr>
        <w:ind w:left="1925" w:hanging="360"/>
      </w:pPr>
    </w:lvl>
    <w:lvl w:ilvl="2" w:tplc="0415001B" w:tentative="1">
      <w:start w:val="1"/>
      <w:numFmt w:val="lowerRoman"/>
      <w:lvlText w:val="%3."/>
      <w:lvlJc w:val="right"/>
      <w:pPr>
        <w:ind w:left="2645" w:hanging="180"/>
      </w:pPr>
    </w:lvl>
    <w:lvl w:ilvl="3" w:tplc="0415000F" w:tentative="1">
      <w:start w:val="1"/>
      <w:numFmt w:val="decimal"/>
      <w:lvlText w:val="%4."/>
      <w:lvlJc w:val="left"/>
      <w:pPr>
        <w:ind w:left="3365" w:hanging="360"/>
      </w:pPr>
    </w:lvl>
    <w:lvl w:ilvl="4" w:tplc="04150019" w:tentative="1">
      <w:start w:val="1"/>
      <w:numFmt w:val="lowerLetter"/>
      <w:lvlText w:val="%5."/>
      <w:lvlJc w:val="left"/>
      <w:pPr>
        <w:ind w:left="4085" w:hanging="360"/>
      </w:pPr>
    </w:lvl>
    <w:lvl w:ilvl="5" w:tplc="0415001B" w:tentative="1">
      <w:start w:val="1"/>
      <w:numFmt w:val="lowerRoman"/>
      <w:lvlText w:val="%6."/>
      <w:lvlJc w:val="right"/>
      <w:pPr>
        <w:ind w:left="4805" w:hanging="180"/>
      </w:pPr>
    </w:lvl>
    <w:lvl w:ilvl="6" w:tplc="0415000F" w:tentative="1">
      <w:start w:val="1"/>
      <w:numFmt w:val="decimal"/>
      <w:lvlText w:val="%7."/>
      <w:lvlJc w:val="left"/>
      <w:pPr>
        <w:ind w:left="5525" w:hanging="360"/>
      </w:pPr>
    </w:lvl>
    <w:lvl w:ilvl="7" w:tplc="04150019" w:tentative="1">
      <w:start w:val="1"/>
      <w:numFmt w:val="lowerLetter"/>
      <w:lvlText w:val="%8."/>
      <w:lvlJc w:val="left"/>
      <w:pPr>
        <w:ind w:left="6245" w:hanging="360"/>
      </w:pPr>
    </w:lvl>
    <w:lvl w:ilvl="8" w:tplc="0415001B" w:tentative="1">
      <w:start w:val="1"/>
      <w:numFmt w:val="lowerRoman"/>
      <w:lvlText w:val="%9."/>
      <w:lvlJc w:val="right"/>
      <w:pPr>
        <w:ind w:left="6965" w:hanging="180"/>
      </w:pPr>
    </w:lvl>
  </w:abstractNum>
  <w:abstractNum w:abstractNumId="18" w15:restartNumberingAfterBreak="0">
    <w:nsid w:val="37C53F4F"/>
    <w:multiLevelType w:val="multilevel"/>
    <w:tmpl w:val="F82EB74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7CA0949"/>
    <w:multiLevelType w:val="multilevel"/>
    <w:tmpl w:val="DEDC3CD8"/>
    <w:lvl w:ilvl="0">
      <w:start w:val="1"/>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A981C06"/>
    <w:multiLevelType w:val="multilevel"/>
    <w:tmpl w:val="714E3D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1D84E61"/>
    <w:multiLevelType w:val="multilevel"/>
    <w:tmpl w:val="6512F32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55215C1"/>
    <w:multiLevelType w:val="hybridMultilevel"/>
    <w:tmpl w:val="3F7AA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906A58"/>
    <w:multiLevelType w:val="multilevel"/>
    <w:tmpl w:val="6512F32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4CFD5056"/>
    <w:multiLevelType w:val="hybridMultilevel"/>
    <w:tmpl w:val="710E9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265F3A"/>
    <w:multiLevelType w:val="multilevel"/>
    <w:tmpl w:val="DEDC3CD8"/>
    <w:lvl w:ilvl="0">
      <w:start w:val="1"/>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F6C2130"/>
    <w:multiLevelType w:val="hybridMultilevel"/>
    <w:tmpl w:val="B9B4CE2C"/>
    <w:lvl w:ilvl="0" w:tplc="4BB0F48C">
      <w:start w:val="1"/>
      <w:numFmt w:val="lowerLetter"/>
      <w:lvlText w:val="%1)"/>
      <w:lvlJc w:val="left"/>
      <w:pPr>
        <w:ind w:left="845" w:hanging="360"/>
      </w:pPr>
      <w:rPr>
        <w:rFonts w:hint="default"/>
      </w:rPr>
    </w:lvl>
    <w:lvl w:ilvl="1" w:tplc="04150019" w:tentative="1">
      <w:start w:val="1"/>
      <w:numFmt w:val="lowerLetter"/>
      <w:lvlText w:val="%2."/>
      <w:lvlJc w:val="left"/>
      <w:pPr>
        <w:ind w:left="1565" w:hanging="360"/>
      </w:pPr>
    </w:lvl>
    <w:lvl w:ilvl="2" w:tplc="0415001B" w:tentative="1">
      <w:start w:val="1"/>
      <w:numFmt w:val="lowerRoman"/>
      <w:lvlText w:val="%3."/>
      <w:lvlJc w:val="right"/>
      <w:pPr>
        <w:ind w:left="2285" w:hanging="180"/>
      </w:pPr>
    </w:lvl>
    <w:lvl w:ilvl="3" w:tplc="0415000F" w:tentative="1">
      <w:start w:val="1"/>
      <w:numFmt w:val="decimal"/>
      <w:lvlText w:val="%4."/>
      <w:lvlJc w:val="left"/>
      <w:pPr>
        <w:ind w:left="3005" w:hanging="360"/>
      </w:pPr>
    </w:lvl>
    <w:lvl w:ilvl="4" w:tplc="04150019" w:tentative="1">
      <w:start w:val="1"/>
      <w:numFmt w:val="lowerLetter"/>
      <w:lvlText w:val="%5."/>
      <w:lvlJc w:val="left"/>
      <w:pPr>
        <w:ind w:left="3725" w:hanging="360"/>
      </w:pPr>
    </w:lvl>
    <w:lvl w:ilvl="5" w:tplc="0415001B" w:tentative="1">
      <w:start w:val="1"/>
      <w:numFmt w:val="lowerRoman"/>
      <w:lvlText w:val="%6."/>
      <w:lvlJc w:val="right"/>
      <w:pPr>
        <w:ind w:left="4445" w:hanging="180"/>
      </w:pPr>
    </w:lvl>
    <w:lvl w:ilvl="6" w:tplc="0415000F" w:tentative="1">
      <w:start w:val="1"/>
      <w:numFmt w:val="decimal"/>
      <w:lvlText w:val="%7."/>
      <w:lvlJc w:val="left"/>
      <w:pPr>
        <w:ind w:left="5165" w:hanging="360"/>
      </w:pPr>
    </w:lvl>
    <w:lvl w:ilvl="7" w:tplc="04150019" w:tentative="1">
      <w:start w:val="1"/>
      <w:numFmt w:val="lowerLetter"/>
      <w:lvlText w:val="%8."/>
      <w:lvlJc w:val="left"/>
      <w:pPr>
        <w:ind w:left="5885" w:hanging="360"/>
      </w:pPr>
    </w:lvl>
    <w:lvl w:ilvl="8" w:tplc="0415001B" w:tentative="1">
      <w:start w:val="1"/>
      <w:numFmt w:val="lowerRoman"/>
      <w:lvlText w:val="%9."/>
      <w:lvlJc w:val="right"/>
      <w:pPr>
        <w:ind w:left="6605" w:hanging="180"/>
      </w:pPr>
    </w:lvl>
  </w:abstractNum>
  <w:abstractNum w:abstractNumId="27" w15:restartNumberingAfterBreak="0">
    <w:nsid w:val="4FB92833"/>
    <w:multiLevelType w:val="hybridMultilevel"/>
    <w:tmpl w:val="DC7AF5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F21DA1"/>
    <w:multiLevelType w:val="hybridMultilevel"/>
    <w:tmpl w:val="C9380C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C3F2454"/>
    <w:multiLevelType w:val="multilevel"/>
    <w:tmpl w:val="98C064F2"/>
    <w:lvl w:ilvl="0">
      <w:start w:val="1"/>
      <w:numFmt w:val="decimal"/>
      <w:lvlText w:val="%1."/>
      <w:lvlJc w:val="left"/>
      <w:pPr>
        <w:ind w:left="360" w:hanging="360"/>
      </w:pPr>
      <w:rPr>
        <w:rFonts w:hint="default"/>
      </w:rPr>
    </w:lvl>
    <w:lvl w:ilvl="1">
      <w:start w:val="1"/>
      <w:numFmt w:val="decimal"/>
      <w:lvlText w:val="%1.%2."/>
      <w:lvlJc w:val="left"/>
      <w:pPr>
        <w:ind w:left="1381" w:hanging="360"/>
      </w:pPr>
      <w:rPr>
        <w:rFonts w:hint="default"/>
      </w:rPr>
    </w:lvl>
    <w:lvl w:ilvl="2">
      <w:start w:val="1"/>
      <w:numFmt w:val="decimal"/>
      <w:lvlText w:val="%1.%2.%3."/>
      <w:lvlJc w:val="left"/>
      <w:pPr>
        <w:ind w:left="2762" w:hanging="720"/>
      </w:pPr>
      <w:rPr>
        <w:rFonts w:hint="default"/>
      </w:rPr>
    </w:lvl>
    <w:lvl w:ilvl="3">
      <w:start w:val="1"/>
      <w:numFmt w:val="decimal"/>
      <w:lvlText w:val="%1.%2.%3.%4."/>
      <w:lvlJc w:val="left"/>
      <w:pPr>
        <w:ind w:left="3783" w:hanging="72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185" w:hanging="1080"/>
      </w:pPr>
      <w:rPr>
        <w:rFonts w:hint="default"/>
      </w:rPr>
    </w:lvl>
    <w:lvl w:ilvl="6">
      <w:start w:val="1"/>
      <w:numFmt w:val="decimal"/>
      <w:lvlText w:val="%1.%2.%3.%4.%5.%6.%7."/>
      <w:lvlJc w:val="left"/>
      <w:pPr>
        <w:ind w:left="7566" w:hanging="1440"/>
      </w:pPr>
      <w:rPr>
        <w:rFonts w:hint="default"/>
      </w:rPr>
    </w:lvl>
    <w:lvl w:ilvl="7">
      <w:start w:val="1"/>
      <w:numFmt w:val="decimal"/>
      <w:lvlText w:val="%1.%2.%3.%4.%5.%6.%7.%8."/>
      <w:lvlJc w:val="left"/>
      <w:pPr>
        <w:ind w:left="8587" w:hanging="1440"/>
      </w:pPr>
      <w:rPr>
        <w:rFonts w:hint="default"/>
      </w:rPr>
    </w:lvl>
    <w:lvl w:ilvl="8">
      <w:start w:val="1"/>
      <w:numFmt w:val="decimal"/>
      <w:lvlText w:val="%1.%2.%3.%4.%5.%6.%7.%8.%9."/>
      <w:lvlJc w:val="left"/>
      <w:pPr>
        <w:ind w:left="9968" w:hanging="1800"/>
      </w:pPr>
      <w:rPr>
        <w:rFonts w:hint="default"/>
      </w:rPr>
    </w:lvl>
  </w:abstractNum>
  <w:abstractNum w:abstractNumId="30" w15:restartNumberingAfterBreak="0">
    <w:nsid w:val="5CF44DA0"/>
    <w:multiLevelType w:val="hybridMultilevel"/>
    <w:tmpl w:val="6E5ADE8E"/>
    <w:lvl w:ilvl="0" w:tplc="0415000F">
      <w:start w:val="1"/>
      <w:numFmt w:val="decimal"/>
      <w:lvlText w:val="%1."/>
      <w:lvlJc w:val="left"/>
      <w:pPr>
        <w:ind w:left="1205" w:hanging="360"/>
      </w:pPr>
    </w:lvl>
    <w:lvl w:ilvl="1" w:tplc="04150019" w:tentative="1">
      <w:start w:val="1"/>
      <w:numFmt w:val="lowerLetter"/>
      <w:lvlText w:val="%2."/>
      <w:lvlJc w:val="left"/>
      <w:pPr>
        <w:ind w:left="1925" w:hanging="360"/>
      </w:pPr>
    </w:lvl>
    <w:lvl w:ilvl="2" w:tplc="0415001B" w:tentative="1">
      <w:start w:val="1"/>
      <w:numFmt w:val="lowerRoman"/>
      <w:lvlText w:val="%3."/>
      <w:lvlJc w:val="right"/>
      <w:pPr>
        <w:ind w:left="2645" w:hanging="180"/>
      </w:pPr>
    </w:lvl>
    <w:lvl w:ilvl="3" w:tplc="0415000F" w:tentative="1">
      <w:start w:val="1"/>
      <w:numFmt w:val="decimal"/>
      <w:lvlText w:val="%4."/>
      <w:lvlJc w:val="left"/>
      <w:pPr>
        <w:ind w:left="3365" w:hanging="360"/>
      </w:pPr>
    </w:lvl>
    <w:lvl w:ilvl="4" w:tplc="04150019" w:tentative="1">
      <w:start w:val="1"/>
      <w:numFmt w:val="lowerLetter"/>
      <w:lvlText w:val="%5."/>
      <w:lvlJc w:val="left"/>
      <w:pPr>
        <w:ind w:left="4085" w:hanging="360"/>
      </w:pPr>
    </w:lvl>
    <w:lvl w:ilvl="5" w:tplc="0415001B" w:tentative="1">
      <w:start w:val="1"/>
      <w:numFmt w:val="lowerRoman"/>
      <w:lvlText w:val="%6."/>
      <w:lvlJc w:val="right"/>
      <w:pPr>
        <w:ind w:left="4805" w:hanging="180"/>
      </w:pPr>
    </w:lvl>
    <w:lvl w:ilvl="6" w:tplc="0415000F" w:tentative="1">
      <w:start w:val="1"/>
      <w:numFmt w:val="decimal"/>
      <w:lvlText w:val="%7."/>
      <w:lvlJc w:val="left"/>
      <w:pPr>
        <w:ind w:left="5525" w:hanging="360"/>
      </w:pPr>
    </w:lvl>
    <w:lvl w:ilvl="7" w:tplc="04150019" w:tentative="1">
      <w:start w:val="1"/>
      <w:numFmt w:val="lowerLetter"/>
      <w:lvlText w:val="%8."/>
      <w:lvlJc w:val="left"/>
      <w:pPr>
        <w:ind w:left="6245" w:hanging="360"/>
      </w:pPr>
    </w:lvl>
    <w:lvl w:ilvl="8" w:tplc="0415001B" w:tentative="1">
      <w:start w:val="1"/>
      <w:numFmt w:val="lowerRoman"/>
      <w:lvlText w:val="%9."/>
      <w:lvlJc w:val="right"/>
      <w:pPr>
        <w:ind w:left="6965" w:hanging="180"/>
      </w:pPr>
    </w:lvl>
  </w:abstractNum>
  <w:abstractNum w:abstractNumId="31" w15:restartNumberingAfterBreak="0">
    <w:nsid w:val="5E20489E"/>
    <w:multiLevelType w:val="hybridMultilevel"/>
    <w:tmpl w:val="D7B4AD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F165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030268"/>
    <w:multiLevelType w:val="hybridMultilevel"/>
    <w:tmpl w:val="0ECCE2B8"/>
    <w:lvl w:ilvl="0" w:tplc="2CE6F5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9B2DA4"/>
    <w:multiLevelType w:val="hybridMultilevel"/>
    <w:tmpl w:val="F06CE5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1F3851"/>
    <w:multiLevelType w:val="hybridMultilevel"/>
    <w:tmpl w:val="7438E82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4859514">
    <w:abstractNumId w:val="21"/>
  </w:num>
  <w:num w:numId="2" w16cid:durableId="2101828236">
    <w:abstractNumId w:val="4"/>
  </w:num>
  <w:num w:numId="3" w16cid:durableId="312760190">
    <w:abstractNumId w:val="5"/>
  </w:num>
  <w:num w:numId="4" w16cid:durableId="1474563219">
    <w:abstractNumId w:val="32"/>
  </w:num>
  <w:num w:numId="5" w16cid:durableId="1268005180">
    <w:abstractNumId w:val="23"/>
  </w:num>
  <w:num w:numId="6" w16cid:durableId="1553077654">
    <w:abstractNumId w:val="18"/>
  </w:num>
  <w:num w:numId="7" w16cid:durableId="628435073">
    <w:abstractNumId w:val="20"/>
  </w:num>
  <w:num w:numId="8" w16cid:durableId="2086339710">
    <w:abstractNumId w:val="0"/>
  </w:num>
  <w:num w:numId="9" w16cid:durableId="497814605">
    <w:abstractNumId w:val="1"/>
  </w:num>
  <w:num w:numId="10" w16cid:durableId="2001880246">
    <w:abstractNumId w:val="22"/>
  </w:num>
  <w:num w:numId="11" w16cid:durableId="1128085253">
    <w:abstractNumId w:val="19"/>
  </w:num>
  <w:num w:numId="12" w16cid:durableId="1804156323">
    <w:abstractNumId w:val="9"/>
  </w:num>
  <w:num w:numId="13" w16cid:durableId="463278308">
    <w:abstractNumId w:val="3"/>
  </w:num>
  <w:num w:numId="14" w16cid:durableId="94987032">
    <w:abstractNumId w:val="29"/>
  </w:num>
  <w:num w:numId="15" w16cid:durableId="574052593">
    <w:abstractNumId w:val="9"/>
  </w:num>
  <w:num w:numId="16" w16cid:durableId="2108844974">
    <w:abstractNumId w:val="10"/>
  </w:num>
  <w:num w:numId="17" w16cid:durableId="1567715544">
    <w:abstractNumId w:val="11"/>
  </w:num>
  <w:num w:numId="18" w16cid:durableId="294068574">
    <w:abstractNumId w:val="14"/>
  </w:num>
  <w:num w:numId="19" w16cid:durableId="812984333">
    <w:abstractNumId w:val="26"/>
  </w:num>
  <w:num w:numId="20" w16cid:durableId="438067087">
    <w:abstractNumId w:val="30"/>
  </w:num>
  <w:num w:numId="21" w16cid:durableId="158542194">
    <w:abstractNumId w:val="17"/>
  </w:num>
  <w:num w:numId="22" w16cid:durableId="96410748">
    <w:abstractNumId w:val="7"/>
  </w:num>
  <w:num w:numId="23" w16cid:durableId="1416589735">
    <w:abstractNumId w:val="33"/>
  </w:num>
  <w:num w:numId="24" w16cid:durableId="1563710164">
    <w:abstractNumId w:val="15"/>
  </w:num>
  <w:num w:numId="25" w16cid:durableId="2097240493">
    <w:abstractNumId w:val="25"/>
  </w:num>
  <w:num w:numId="26" w16cid:durableId="172259429">
    <w:abstractNumId w:val="16"/>
  </w:num>
  <w:num w:numId="27" w16cid:durableId="158350561">
    <w:abstractNumId w:val="8"/>
  </w:num>
  <w:num w:numId="28" w16cid:durableId="1906180928">
    <w:abstractNumId w:val="12"/>
  </w:num>
  <w:num w:numId="29" w16cid:durableId="2021471247">
    <w:abstractNumId w:val="28"/>
  </w:num>
  <w:num w:numId="30" w16cid:durableId="658385006">
    <w:abstractNumId w:val="6"/>
  </w:num>
  <w:num w:numId="31" w16cid:durableId="808204947">
    <w:abstractNumId w:val="24"/>
  </w:num>
  <w:num w:numId="32" w16cid:durableId="826363982">
    <w:abstractNumId w:val="27"/>
  </w:num>
  <w:num w:numId="33" w16cid:durableId="761993551">
    <w:abstractNumId w:val="13"/>
  </w:num>
  <w:num w:numId="34" w16cid:durableId="557134611">
    <w:abstractNumId w:val="34"/>
  </w:num>
  <w:num w:numId="35" w16cid:durableId="1735355119">
    <w:abstractNumId w:val="35"/>
  </w:num>
  <w:num w:numId="36" w16cid:durableId="658846993">
    <w:abstractNumId w:val="2"/>
  </w:num>
  <w:num w:numId="37" w16cid:durableId="42751006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7EE"/>
    <w:rsid w:val="000037EE"/>
    <w:rsid w:val="000049C1"/>
    <w:rsid w:val="0001074E"/>
    <w:rsid w:val="000219D8"/>
    <w:rsid w:val="0003189A"/>
    <w:rsid w:val="00036409"/>
    <w:rsid w:val="00046A10"/>
    <w:rsid w:val="00053559"/>
    <w:rsid w:val="00055297"/>
    <w:rsid w:val="000600D1"/>
    <w:rsid w:val="00062807"/>
    <w:rsid w:val="00072D18"/>
    <w:rsid w:val="000733B4"/>
    <w:rsid w:val="00083834"/>
    <w:rsid w:val="0008416C"/>
    <w:rsid w:val="000857F0"/>
    <w:rsid w:val="00090D86"/>
    <w:rsid w:val="00097158"/>
    <w:rsid w:val="000D793F"/>
    <w:rsid w:val="000E2B4E"/>
    <w:rsid w:val="000F1EC8"/>
    <w:rsid w:val="000F4927"/>
    <w:rsid w:val="00104B0D"/>
    <w:rsid w:val="00116F96"/>
    <w:rsid w:val="0011756E"/>
    <w:rsid w:val="00133D3D"/>
    <w:rsid w:val="001365E9"/>
    <w:rsid w:val="00143567"/>
    <w:rsid w:val="001A0945"/>
    <w:rsid w:val="001A200E"/>
    <w:rsid w:val="001C01FC"/>
    <w:rsid w:val="001D4CF9"/>
    <w:rsid w:val="001E1C3D"/>
    <w:rsid w:val="001E336B"/>
    <w:rsid w:val="001E5F3B"/>
    <w:rsid w:val="001F4ECB"/>
    <w:rsid w:val="00213827"/>
    <w:rsid w:val="00213BAB"/>
    <w:rsid w:val="0021688D"/>
    <w:rsid w:val="00217FFC"/>
    <w:rsid w:val="00253205"/>
    <w:rsid w:val="00254E98"/>
    <w:rsid w:val="00254FCA"/>
    <w:rsid w:val="0025724B"/>
    <w:rsid w:val="002743FC"/>
    <w:rsid w:val="00284008"/>
    <w:rsid w:val="00287DDF"/>
    <w:rsid w:val="00292839"/>
    <w:rsid w:val="00295E61"/>
    <w:rsid w:val="002A4B59"/>
    <w:rsid w:val="002B3326"/>
    <w:rsid w:val="002B64DB"/>
    <w:rsid w:val="002C0BF5"/>
    <w:rsid w:val="002C0D4B"/>
    <w:rsid w:val="002D4795"/>
    <w:rsid w:val="002D6314"/>
    <w:rsid w:val="002E7DC0"/>
    <w:rsid w:val="002F407F"/>
    <w:rsid w:val="002F4E29"/>
    <w:rsid w:val="00301923"/>
    <w:rsid w:val="0030208A"/>
    <w:rsid w:val="0030531C"/>
    <w:rsid w:val="00306BDD"/>
    <w:rsid w:val="0031787D"/>
    <w:rsid w:val="00323B5C"/>
    <w:rsid w:val="00325C34"/>
    <w:rsid w:val="00325C71"/>
    <w:rsid w:val="003266BD"/>
    <w:rsid w:val="00330BB7"/>
    <w:rsid w:val="00341ACE"/>
    <w:rsid w:val="00343A6E"/>
    <w:rsid w:val="00343DC3"/>
    <w:rsid w:val="003615C7"/>
    <w:rsid w:val="00363BF0"/>
    <w:rsid w:val="00377725"/>
    <w:rsid w:val="00393DA9"/>
    <w:rsid w:val="00395E8A"/>
    <w:rsid w:val="003B2B5E"/>
    <w:rsid w:val="003C1D22"/>
    <w:rsid w:val="003C2333"/>
    <w:rsid w:val="003C5119"/>
    <w:rsid w:val="003D6608"/>
    <w:rsid w:val="003D78E8"/>
    <w:rsid w:val="003E529E"/>
    <w:rsid w:val="003F2E5F"/>
    <w:rsid w:val="00401726"/>
    <w:rsid w:val="00424D3F"/>
    <w:rsid w:val="004467A5"/>
    <w:rsid w:val="00455981"/>
    <w:rsid w:val="00465E2B"/>
    <w:rsid w:val="00466E29"/>
    <w:rsid w:val="00467B11"/>
    <w:rsid w:val="00470C29"/>
    <w:rsid w:val="00476699"/>
    <w:rsid w:val="00490B25"/>
    <w:rsid w:val="00491BEA"/>
    <w:rsid w:val="004A5BBE"/>
    <w:rsid w:val="004A77FF"/>
    <w:rsid w:val="004C2115"/>
    <w:rsid w:val="004C3D96"/>
    <w:rsid w:val="004C60DA"/>
    <w:rsid w:val="004C623A"/>
    <w:rsid w:val="00506388"/>
    <w:rsid w:val="0051794E"/>
    <w:rsid w:val="0052008D"/>
    <w:rsid w:val="00523687"/>
    <w:rsid w:val="00531FA0"/>
    <w:rsid w:val="0054234D"/>
    <w:rsid w:val="00545459"/>
    <w:rsid w:val="00547A91"/>
    <w:rsid w:val="005547D5"/>
    <w:rsid w:val="0055624F"/>
    <w:rsid w:val="00561806"/>
    <w:rsid w:val="0056605A"/>
    <w:rsid w:val="00582F51"/>
    <w:rsid w:val="005B33DA"/>
    <w:rsid w:val="005B35F5"/>
    <w:rsid w:val="005C347D"/>
    <w:rsid w:val="005E3C9D"/>
    <w:rsid w:val="005E6514"/>
    <w:rsid w:val="005F0F61"/>
    <w:rsid w:val="005F21FD"/>
    <w:rsid w:val="006019CA"/>
    <w:rsid w:val="00607074"/>
    <w:rsid w:val="006076D6"/>
    <w:rsid w:val="00614B2C"/>
    <w:rsid w:val="00623469"/>
    <w:rsid w:val="006258FD"/>
    <w:rsid w:val="00625C89"/>
    <w:rsid w:val="00632E17"/>
    <w:rsid w:val="0064020B"/>
    <w:rsid w:val="00641A33"/>
    <w:rsid w:val="00642554"/>
    <w:rsid w:val="006465E8"/>
    <w:rsid w:val="00661855"/>
    <w:rsid w:val="006620E1"/>
    <w:rsid w:val="00664D18"/>
    <w:rsid w:val="00690673"/>
    <w:rsid w:val="006A639D"/>
    <w:rsid w:val="006A74A3"/>
    <w:rsid w:val="006B10B8"/>
    <w:rsid w:val="006B5B80"/>
    <w:rsid w:val="006D1B3B"/>
    <w:rsid w:val="006D302B"/>
    <w:rsid w:val="006D6FDF"/>
    <w:rsid w:val="006E138A"/>
    <w:rsid w:val="006E48CA"/>
    <w:rsid w:val="006F3630"/>
    <w:rsid w:val="006F3704"/>
    <w:rsid w:val="00707EC5"/>
    <w:rsid w:val="007207A8"/>
    <w:rsid w:val="00723B3F"/>
    <w:rsid w:val="00735A74"/>
    <w:rsid w:val="00737546"/>
    <w:rsid w:val="00750850"/>
    <w:rsid w:val="00762B73"/>
    <w:rsid w:val="00765038"/>
    <w:rsid w:val="00767827"/>
    <w:rsid w:val="00773AA6"/>
    <w:rsid w:val="00785088"/>
    <w:rsid w:val="007912BF"/>
    <w:rsid w:val="007A3E2A"/>
    <w:rsid w:val="007B4B32"/>
    <w:rsid w:val="007B7373"/>
    <w:rsid w:val="007C28DB"/>
    <w:rsid w:val="007C342E"/>
    <w:rsid w:val="007E183A"/>
    <w:rsid w:val="007E5DC1"/>
    <w:rsid w:val="007E7AB8"/>
    <w:rsid w:val="00802EB2"/>
    <w:rsid w:val="00811929"/>
    <w:rsid w:val="008119D7"/>
    <w:rsid w:val="00813815"/>
    <w:rsid w:val="00824AB8"/>
    <w:rsid w:val="0084019E"/>
    <w:rsid w:val="00845089"/>
    <w:rsid w:val="00851C90"/>
    <w:rsid w:val="0085662C"/>
    <w:rsid w:val="00860B28"/>
    <w:rsid w:val="008643DA"/>
    <w:rsid w:val="0086611B"/>
    <w:rsid w:val="00867A98"/>
    <w:rsid w:val="00897E79"/>
    <w:rsid w:val="008A103D"/>
    <w:rsid w:val="008B636F"/>
    <w:rsid w:val="008C11BF"/>
    <w:rsid w:val="008C3381"/>
    <w:rsid w:val="008D6150"/>
    <w:rsid w:val="008E795D"/>
    <w:rsid w:val="0092610C"/>
    <w:rsid w:val="009338DD"/>
    <w:rsid w:val="00937049"/>
    <w:rsid w:val="00953DCA"/>
    <w:rsid w:val="0096265E"/>
    <w:rsid w:val="0096596D"/>
    <w:rsid w:val="00966DC0"/>
    <w:rsid w:val="00970B65"/>
    <w:rsid w:val="00975975"/>
    <w:rsid w:val="00981C1C"/>
    <w:rsid w:val="00995853"/>
    <w:rsid w:val="009A175F"/>
    <w:rsid w:val="009B6ACF"/>
    <w:rsid w:val="009C0CA9"/>
    <w:rsid w:val="009D017C"/>
    <w:rsid w:val="009E5F32"/>
    <w:rsid w:val="009F38D6"/>
    <w:rsid w:val="00A02B48"/>
    <w:rsid w:val="00A072C5"/>
    <w:rsid w:val="00A12929"/>
    <w:rsid w:val="00A12D4C"/>
    <w:rsid w:val="00A31810"/>
    <w:rsid w:val="00A40CC1"/>
    <w:rsid w:val="00A47B03"/>
    <w:rsid w:val="00A47C1A"/>
    <w:rsid w:val="00A578E8"/>
    <w:rsid w:val="00A60039"/>
    <w:rsid w:val="00A65FFF"/>
    <w:rsid w:val="00A66E2F"/>
    <w:rsid w:val="00A709F1"/>
    <w:rsid w:val="00A75348"/>
    <w:rsid w:val="00A7566A"/>
    <w:rsid w:val="00A81E89"/>
    <w:rsid w:val="00A8336D"/>
    <w:rsid w:val="00A873A2"/>
    <w:rsid w:val="00AA2323"/>
    <w:rsid w:val="00AA727E"/>
    <w:rsid w:val="00AB574F"/>
    <w:rsid w:val="00AC1737"/>
    <w:rsid w:val="00AC388B"/>
    <w:rsid w:val="00AE2722"/>
    <w:rsid w:val="00AF1C18"/>
    <w:rsid w:val="00AF65D4"/>
    <w:rsid w:val="00AF66D8"/>
    <w:rsid w:val="00B06E20"/>
    <w:rsid w:val="00B114A6"/>
    <w:rsid w:val="00B30566"/>
    <w:rsid w:val="00B32A1E"/>
    <w:rsid w:val="00B33594"/>
    <w:rsid w:val="00B35587"/>
    <w:rsid w:val="00B40B96"/>
    <w:rsid w:val="00B42447"/>
    <w:rsid w:val="00B44D5E"/>
    <w:rsid w:val="00B44F6E"/>
    <w:rsid w:val="00B45C69"/>
    <w:rsid w:val="00B61763"/>
    <w:rsid w:val="00B65F01"/>
    <w:rsid w:val="00B812B4"/>
    <w:rsid w:val="00B847FE"/>
    <w:rsid w:val="00B8536B"/>
    <w:rsid w:val="00B90716"/>
    <w:rsid w:val="00B92C01"/>
    <w:rsid w:val="00BA4649"/>
    <w:rsid w:val="00BA7E86"/>
    <w:rsid w:val="00BB5D53"/>
    <w:rsid w:val="00BC36AA"/>
    <w:rsid w:val="00BC416D"/>
    <w:rsid w:val="00BD2850"/>
    <w:rsid w:val="00BE3213"/>
    <w:rsid w:val="00BE60D9"/>
    <w:rsid w:val="00BE78F2"/>
    <w:rsid w:val="00C1499A"/>
    <w:rsid w:val="00C224F2"/>
    <w:rsid w:val="00C24EA1"/>
    <w:rsid w:val="00C3042A"/>
    <w:rsid w:val="00C30579"/>
    <w:rsid w:val="00C4321E"/>
    <w:rsid w:val="00C611B0"/>
    <w:rsid w:val="00C65EAF"/>
    <w:rsid w:val="00C75080"/>
    <w:rsid w:val="00C77164"/>
    <w:rsid w:val="00C8480B"/>
    <w:rsid w:val="00C90A04"/>
    <w:rsid w:val="00CA535C"/>
    <w:rsid w:val="00CB486F"/>
    <w:rsid w:val="00CB5096"/>
    <w:rsid w:val="00CB6B7F"/>
    <w:rsid w:val="00CC0E72"/>
    <w:rsid w:val="00CE1D9A"/>
    <w:rsid w:val="00D03036"/>
    <w:rsid w:val="00D1237D"/>
    <w:rsid w:val="00D21E5F"/>
    <w:rsid w:val="00D32C85"/>
    <w:rsid w:val="00D34668"/>
    <w:rsid w:val="00D43F23"/>
    <w:rsid w:val="00D44A93"/>
    <w:rsid w:val="00D46EAD"/>
    <w:rsid w:val="00D50DA0"/>
    <w:rsid w:val="00D516D8"/>
    <w:rsid w:val="00D5197F"/>
    <w:rsid w:val="00D60523"/>
    <w:rsid w:val="00D6130A"/>
    <w:rsid w:val="00D6210A"/>
    <w:rsid w:val="00D76C3A"/>
    <w:rsid w:val="00D86881"/>
    <w:rsid w:val="00D9040D"/>
    <w:rsid w:val="00DA585B"/>
    <w:rsid w:val="00DB458A"/>
    <w:rsid w:val="00DB66C5"/>
    <w:rsid w:val="00DC023F"/>
    <w:rsid w:val="00DC1EA0"/>
    <w:rsid w:val="00DE3862"/>
    <w:rsid w:val="00DF509D"/>
    <w:rsid w:val="00E03A60"/>
    <w:rsid w:val="00E06C65"/>
    <w:rsid w:val="00E10AE4"/>
    <w:rsid w:val="00E13E73"/>
    <w:rsid w:val="00E4344E"/>
    <w:rsid w:val="00E52C7C"/>
    <w:rsid w:val="00E52D9A"/>
    <w:rsid w:val="00E55633"/>
    <w:rsid w:val="00E62D5F"/>
    <w:rsid w:val="00E653F9"/>
    <w:rsid w:val="00E94C09"/>
    <w:rsid w:val="00E94C53"/>
    <w:rsid w:val="00EB7545"/>
    <w:rsid w:val="00EC714A"/>
    <w:rsid w:val="00ED029D"/>
    <w:rsid w:val="00EF2375"/>
    <w:rsid w:val="00F0166A"/>
    <w:rsid w:val="00F04E39"/>
    <w:rsid w:val="00F066E5"/>
    <w:rsid w:val="00F3464F"/>
    <w:rsid w:val="00F43D4B"/>
    <w:rsid w:val="00F517BB"/>
    <w:rsid w:val="00F54BD9"/>
    <w:rsid w:val="00F563EF"/>
    <w:rsid w:val="00F57930"/>
    <w:rsid w:val="00F6108F"/>
    <w:rsid w:val="00F634CA"/>
    <w:rsid w:val="00F67A4C"/>
    <w:rsid w:val="00F715EA"/>
    <w:rsid w:val="00F94B05"/>
    <w:rsid w:val="00FB632F"/>
    <w:rsid w:val="00FB6FE6"/>
    <w:rsid w:val="00FC1D4E"/>
    <w:rsid w:val="00FD0D79"/>
    <w:rsid w:val="00FD233C"/>
    <w:rsid w:val="00FD5DF0"/>
    <w:rsid w:val="00FE1141"/>
    <w:rsid w:val="00FE2566"/>
    <w:rsid w:val="00FE3BBA"/>
    <w:rsid w:val="00FF0E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7609F"/>
  <w15:docId w15:val="{51602BB6-C37E-4858-8229-8B8397DED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724B"/>
  </w:style>
  <w:style w:type="paragraph" w:styleId="Nagwek1">
    <w:name w:val="heading 1"/>
    <w:basedOn w:val="Normalny"/>
    <w:next w:val="Normalny"/>
    <w:link w:val="Nagwek1Znak"/>
    <w:uiPriority w:val="9"/>
    <w:qFormat/>
    <w:rsid w:val="000E2B4E"/>
    <w:pPr>
      <w:keepNext/>
      <w:keepLines/>
      <w:spacing w:before="240" w:after="0"/>
      <w:outlineLvl w:val="0"/>
    </w:pPr>
    <w:rPr>
      <w:rFonts w:eastAsiaTheme="majorEastAsia" w:cstheme="majorBidi"/>
      <w:sz w:val="32"/>
      <w:szCs w:val="32"/>
    </w:rPr>
  </w:style>
  <w:style w:type="paragraph" w:styleId="Nagwek2">
    <w:name w:val="heading 2"/>
    <w:basedOn w:val="Normalny"/>
    <w:next w:val="Normalny"/>
    <w:link w:val="Nagwek2Znak"/>
    <w:uiPriority w:val="9"/>
    <w:unhideWhenUsed/>
    <w:qFormat/>
    <w:rsid w:val="000E2B4E"/>
    <w:pPr>
      <w:keepNext/>
      <w:keepLines/>
      <w:spacing w:before="40" w:after="0"/>
      <w:outlineLvl w:val="1"/>
    </w:pPr>
    <w:rPr>
      <w:rFonts w:eastAsiaTheme="majorEastAsia"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037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037EE"/>
    <w:rPr>
      <w:sz w:val="16"/>
      <w:szCs w:val="16"/>
    </w:rPr>
  </w:style>
  <w:style w:type="paragraph" w:styleId="Tekstkomentarza">
    <w:name w:val="annotation text"/>
    <w:basedOn w:val="Normalny"/>
    <w:link w:val="TekstkomentarzaZnak"/>
    <w:uiPriority w:val="99"/>
    <w:semiHidden/>
    <w:unhideWhenUsed/>
    <w:rsid w:val="000037EE"/>
    <w:pPr>
      <w:spacing w:line="240" w:lineRule="auto"/>
    </w:pPr>
    <w:rPr>
      <w:rFonts w:ascii="Times New Roman" w:hAnsi="Times New Roman"/>
      <w:sz w:val="20"/>
      <w:szCs w:val="20"/>
    </w:rPr>
  </w:style>
  <w:style w:type="character" w:customStyle="1" w:styleId="TekstkomentarzaZnak">
    <w:name w:val="Tekst komentarza Znak"/>
    <w:basedOn w:val="Domylnaczcionkaakapitu"/>
    <w:link w:val="Tekstkomentarza"/>
    <w:uiPriority w:val="99"/>
    <w:semiHidden/>
    <w:rsid w:val="000037EE"/>
    <w:rPr>
      <w:rFonts w:ascii="Times New Roman" w:hAnsi="Times New Roman"/>
      <w:sz w:val="20"/>
      <w:szCs w:val="20"/>
    </w:rPr>
  </w:style>
  <w:style w:type="character" w:styleId="Hipercze">
    <w:name w:val="Hyperlink"/>
    <w:basedOn w:val="Domylnaczcionkaakapitu"/>
    <w:uiPriority w:val="99"/>
    <w:unhideWhenUsed/>
    <w:rsid w:val="000037EE"/>
    <w:rPr>
      <w:color w:val="0563C1" w:themeColor="hyperlink"/>
      <w:u w:val="single"/>
    </w:rPr>
  </w:style>
  <w:style w:type="paragraph" w:styleId="Tekstdymka">
    <w:name w:val="Balloon Text"/>
    <w:basedOn w:val="Normalny"/>
    <w:link w:val="TekstdymkaZnak"/>
    <w:uiPriority w:val="99"/>
    <w:semiHidden/>
    <w:unhideWhenUsed/>
    <w:rsid w:val="000037E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37EE"/>
    <w:rPr>
      <w:rFonts w:ascii="Segoe UI" w:hAnsi="Segoe UI" w:cs="Segoe UI"/>
      <w:sz w:val="18"/>
      <w:szCs w:val="18"/>
    </w:rPr>
  </w:style>
  <w:style w:type="paragraph" w:styleId="Nagwek">
    <w:name w:val="header"/>
    <w:basedOn w:val="Normalny"/>
    <w:link w:val="NagwekZnak"/>
    <w:uiPriority w:val="99"/>
    <w:unhideWhenUsed/>
    <w:rsid w:val="00363B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3BF0"/>
  </w:style>
  <w:style w:type="paragraph" w:styleId="Stopka">
    <w:name w:val="footer"/>
    <w:basedOn w:val="Normalny"/>
    <w:link w:val="StopkaZnak"/>
    <w:uiPriority w:val="99"/>
    <w:unhideWhenUsed/>
    <w:rsid w:val="00363B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3BF0"/>
  </w:style>
  <w:style w:type="character" w:customStyle="1" w:styleId="Nagwek1Znak">
    <w:name w:val="Nagłówek 1 Znak"/>
    <w:basedOn w:val="Domylnaczcionkaakapitu"/>
    <w:link w:val="Nagwek1"/>
    <w:uiPriority w:val="9"/>
    <w:rsid w:val="000E2B4E"/>
    <w:rPr>
      <w:rFonts w:eastAsiaTheme="majorEastAsia" w:cstheme="majorBidi"/>
      <w:sz w:val="32"/>
      <w:szCs w:val="32"/>
    </w:rPr>
  </w:style>
  <w:style w:type="paragraph" w:styleId="Spistreci1">
    <w:name w:val="toc 1"/>
    <w:basedOn w:val="Normalny"/>
    <w:next w:val="Normalny"/>
    <w:autoRedefine/>
    <w:uiPriority w:val="39"/>
    <w:unhideWhenUsed/>
    <w:rsid w:val="006019CA"/>
    <w:pPr>
      <w:tabs>
        <w:tab w:val="left" w:pos="440"/>
        <w:tab w:val="right" w:leader="dot" w:pos="9062"/>
      </w:tabs>
      <w:spacing w:after="100"/>
    </w:pPr>
  </w:style>
  <w:style w:type="character" w:customStyle="1" w:styleId="Nagwek2Znak">
    <w:name w:val="Nagłówek 2 Znak"/>
    <w:basedOn w:val="Domylnaczcionkaakapitu"/>
    <w:link w:val="Nagwek2"/>
    <w:uiPriority w:val="9"/>
    <w:rsid w:val="000E2B4E"/>
    <w:rPr>
      <w:rFonts w:eastAsiaTheme="majorEastAsia" w:cstheme="majorBidi"/>
      <w:sz w:val="26"/>
      <w:szCs w:val="26"/>
    </w:rPr>
  </w:style>
  <w:style w:type="paragraph" w:styleId="Spistreci2">
    <w:name w:val="toc 2"/>
    <w:basedOn w:val="Normalny"/>
    <w:next w:val="Normalny"/>
    <w:autoRedefine/>
    <w:uiPriority w:val="39"/>
    <w:unhideWhenUsed/>
    <w:rsid w:val="00292839"/>
    <w:pPr>
      <w:spacing w:after="100"/>
      <w:ind w:left="220"/>
    </w:pPr>
  </w:style>
  <w:style w:type="paragraph" w:styleId="Akapitzlist">
    <w:name w:val="List Paragraph"/>
    <w:basedOn w:val="Normalny"/>
    <w:link w:val="AkapitzlistZnak"/>
    <w:uiPriority w:val="34"/>
    <w:qFormat/>
    <w:rsid w:val="002B64DB"/>
    <w:pPr>
      <w:ind w:left="720"/>
      <w:contextualSpacing/>
    </w:pPr>
  </w:style>
  <w:style w:type="table" w:customStyle="1" w:styleId="Tabela-Siatka1">
    <w:name w:val="Tabela - Siatka1"/>
    <w:basedOn w:val="Standardowy"/>
    <w:next w:val="Tabela-Siatka"/>
    <w:uiPriority w:val="39"/>
    <w:rsid w:val="000628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D32C85"/>
    <w:pPr>
      <w:suppressAutoHyphens/>
      <w:spacing w:after="0" w:line="240" w:lineRule="auto"/>
      <w:ind w:right="709"/>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D32C85"/>
    <w:rPr>
      <w:rFonts w:ascii="Times New Roman" w:eastAsia="Times New Roman" w:hAnsi="Times New Roman"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D86881"/>
    <w:rPr>
      <w:rFonts w:asciiTheme="minorHAnsi" w:hAnsiTheme="minorHAnsi"/>
      <w:b/>
      <w:bCs/>
    </w:rPr>
  </w:style>
  <w:style w:type="character" w:customStyle="1" w:styleId="TematkomentarzaZnak">
    <w:name w:val="Temat komentarza Znak"/>
    <w:basedOn w:val="TekstkomentarzaZnak"/>
    <w:link w:val="Tematkomentarza"/>
    <w:uiPriority w:val="99"/>
    <w:semiHidden/>
    <w:rsid w:val="00D86881"/>
    <w:rPr>
      <w:rFonts w:ascii="Times New Roman" w:hAnsi="Times New Roman"/>
      <w:b/>
      <w:bCs/>
      <w:sz w:val="20"/>
      <w:szCs w:val="20"/>
    </w:rPr>
  </w:style>
  <w:style w:type="paragraph" w:customStyle="1" w:styleId="Default">
    <w:name w:val="Default"/>
    <w:rsid w:val="00EB7545"/>
    <w:pPr>
      <w:autoSpaceDE w:val="0"/>
      <w:autoSpaceDN w:val="0"/>
      <w:adjustRightInd w:val="0"/>
      <w:spacing w:after="0" w:line="240" w:lineRule="auto"/>
    </w:pPr>
    <w:rPr>
      <w:rFonts w:ascii="Calibri" w:hAnsi="Calibri" w:cs="Calibri"/>
      <w:color w:val="000000"/>
      <w:sz w:val="24"/>
      <w:szCs w:val="24"/>
    </w:rPr>
  </w:style>
  <w:style w:type="paragraph" w:customStyle="1" w:styleId="opis">
    <w:name w:val="opis"/>
    <w:basedOn w:val="Normalny"/>
    <w:link w:val="opisZnak"/>
    <w:qFormat/>
    <w:rsid w:val="00C3042A"/>
    <w:pPr>
      <w:widowControl w:val="0"/>
      <w:tabs>
        <w:tab w:val="left" w:pos="1773"/>
        <w:tab w:val="left" w:pos="2198"/>
      </w:tabs>
      <w:spacing w:after="0" w:line="240" w:lineRule="auto"/>
      <w:ind w:right="72"/>
    </w:pPr>
    <w:rPr>
      <w:rFonts w:ascii="Arial" w:eastAsia="Times New Roman" w:hAnsi="Arial" w:cs="Times New Roman"/>
      <w:snapToGrid w:val="0"/>
      <w:sz w:val="24"/>
      <w:szCs w:val="20"/>
      <w:lang w:val="x-none" w:eastAsia="x-none"/>
    </w:rPr>
  </w:style>
  <w:style w:type="character" w:customStyle="1" w:styleId="opisZnak">
    <w:name w:val="opis Znak"/>
    <w:link w:val="opis"/>
    <w:rsid w:val="00C3042A"/>
    <w:rPr>
      <w:rFonts w:ascii="Arial" w:eastAsia="Times New Roman" w:hAnsi="Arial" w:cs="Times New Roman"/>
      <w:snapToGrid w:val="0"/>
      <w:sz w:val="24"/>
      <w:szCs w:val="20"/>
      <w:lang w:val="x-none" w:eastAsia="x-none"/>
    </w:rPr>
  </w:style>
  <w:style w:type="paragraph" w:customStyle="1" w:styleId="Rozdzia">
    <w:name w:val="Rozdział"/>
    <w:basedOn w:val="opis"/>
    <w:next w:val="opis"/>
    <w:rsid w:val="00C3042A"/>
    <w:pPr>
      <w:numPr>
        <w:numId w:val="12"/>
      </w:numPr>
      <w:tabs>
        <w:tab w:val="clear" w:pos="1021"/>
        <w:tab w:val="clear" w:pos="1773"/>
        <w:tab w:val="clear" w:pos="2198"/>
        <w:tab w:val="num" w:pos="360"/>
      </w:tabs>
      <w:spacing w:line="360" w:lineRule="auto"/>
      <w:ind w:left="0" w:right="170" w:firstLine="0"/>
      <w:jc w:val="both"/>
      <w:outlineLvl w:val="0"/>
    </w:pPr>
    <w:rPr>
      <w:b/>
      <w:smallCaps/>
      <w:sz w:val="28"/>
      <w:lang w:val="pl-PL" w:eastAsia="pl-PL"/>
    </w:rPr>
  </w:style>
  <w:style w:type="paragraph" w:customStyle="1" w:styleId="Rozdzia-">
    <w:name w:val="Rozdział-"/>
    <w:basedOn w:val="Normalny"/>
    <w:next w:val="opis"/>
    <w:rsid w:val="00C3042A"/>
    <w:pPr>
      <w:widowControl w:val="0"/>
      <w:numPr>
        <w:ilvl w:val="1"/>
        <w:numId w:val="12"/>
      </w:numPr>
      <w:spacing w:after="0" w:line="360" w:lineRule="auto"/>
      <w:ind w:right="170"/>
      <w:jc w:val="both"/>
      <w:outlineLvl w:val="1"/>
    </w:pPr>
    <w:rPr>
      <w:rFonts w:ascii="Arial" w:eastAsia="Times New Roman" w:hAnsi="Arial" w:cs="Times New Roman"/>
      <w:b/>
      <w:snapToGrid w:val="0"/>
      <w:sz w:val="20"/>
      <w:szCs w:val="20"/>
      <w:lang w:eastAsia="pl-PL"/>
    </w:rPr>
  </w:style>
  <w:style w:type="paragraph" w:customStyle="1" w:styleId="Rrozdzia">
    <w:name w:val="Rrozdział="/>
    <w:basedOn w:val="Normalny"/>
    <w:next w:val="opis"/>
    <w:rsid w:val="00C3042A"/>
    <w:pPr>
      <w:widowControl w:val="0"/>
      <w:numPr>
        <w:ilvl w:val="2"/>
        <w:numId w:val="12"/>
      </w:numPr>
      <w:spacing w:after="0" w:line="360" w:lineRule="auto"/>
      <w:ind w:right="170"/>
      <w:jc w:val="both"/>
      <w:outlineLvl w:val="2"/>
    </w:pPr>
    <w:rPr>
      <w:rFonts w:ascii="Arial" w:eastAsia="Times New Roman" w:hAnsi="Arial" w:cs="Times New Roman"/>
      <w:snapToGrid w:val="0"/>
      <w:sz w:val="20"/>
      <w:szCs w:val="20"/>
      <w:lang w:eastAsia="pl-PL"/>
    </w:rPr>
  </w:style>
  <w:style w:type="character" w:customStyle="1" w:styleId="AkapitzlistZnak">
    <w:name w:val="Akapit z listą Znak"/>
    <w:link w:val="Akapitzlist"/>
    <w:uiPriority w:val="34"/>
    <w:qFormat/>
    <w:rsid w:val="00F6108F"/>
  </w:style>
  <w:style w:type="character" w:customStyle="1" w:styleId="fontstyle01">
    <w:name w:val="fontstyle01"/>
    <w:rsid w:val="00F6108F"/>
    <w:rPr>
      <w:rFonts w:ascii="Calibri" w:hAnsi="Calibri" w:cs="Calibri" w:hint="default"/>
      <w:b w:val="0"/>
      <w:bCs w:val="0"/>
      <w:i w:val="0"/>
      <w:iCs w:val="0"/>
      <w:color w:val="000000"/>
      <w:sz w:val="22"/>
      <w:szCs w:val="22"/>
    </w:rPr>
  </w:style>
  <w:style w:type="paragraph" w:customStyle="1" w:styleId="4TRE">
    <w:name w:val="4.TREŚĆ"/>
    <w:basedOn w:val="Bezodstpw"/>
    <w:link w:val="4TREZnak"/>
    <w:qFormat/>
    <w:rsid w:val="00F6108F"/>
    <w:pPr>
      <w:ind w:firstLine="709"/>
      <w:jc w:val="both"/>
    </w:pPr>
    <w:rPr>
      <w:rFonts w:ascii="Century Gothic" w:hAnsi="Century Gothic"/>
      <w:sz w:val="20"/>
    </w:rPr>
  </w:style>
  <w:style w:type="character" w:customStyle="1" w:styleId="4TREZnak">
    <w:name w:val="4.TREŚĆ Znak"/>
    <w:basedOn w:val="Domylnaczcionkaakapitu"/>
    <w:link w:val="4TRE"/>
    <w:rsid w:val="00F6108F"/>
    <w:rPr>
      <w:rFonts w:ascii="Century Gothic" w:hAnsi="Century Gothic"/>
      <w:sz w:val="20"/>
    </w:rPr>
  </w:style>
  <w:style w:type="paragraph" w:styleId="Bezodstpw">
    <w:name w:val="No Spacing"/>
    <w:uiPriority w:val="1"/>
    <w:qFormat/>
    <w:rsid w:val="00F6108F"/>
    <w:pPr>
      <w:spacing w:after="0" w:line="240" w:lineRule="auto"/>
    </w:pPr>
  </w:style>
  <w:style w:type="character" w:styleId="Tekstzastpczy">
    <w:name w:val="Placeholder Text"/>
    <w:basedOn w:val="Domylnaczcionkaakapitu"/>
    <w:uiPriority w:val="99"/>
    <w:semiHidden/>
    <w:rsid w:val="00377725"/>
    <w:rPr>
      <w:color w:val="808080"/>
    </w:rPr>
  </w:style>
  <w:style w:type="paragraph" w:styleId="Poprawka">
    <w:name w:val="Revision"/>
    <w:hidden/>
    <w:uiPriority w:val="99"/>
    <w:semiHidden/>
    <w:rsid w:val="00393D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44354-79F3-49B8-9AA3-F338C1671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2130</Words>
  <Characters>12781</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c:creator>
  <cp:lastModifiedBy>Janowicz Anna</cp:lastModifiedBy>
  <cp:revision>3</cp:revision>
  <cp:lastPrinted>2021-12-14T13:17:00Z</cp:lastPrinted>
  <dcterms:created xsi:type="dcterms:W3CDTF">2023-08-02T12:37:00Z</dcterms:created>
  <dcterms:modified xsi:type="dcterms:W3CDTF">2023-08-29T10:47:00Z</dcterms:modified>
</cp:coreProperties>
</file>